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2E6D" w14:textId="0F20B64C" w:rsidR="002031A0" w:rsidRPr="002031A0" w:rsidRDefault="001A22BC" w:rsidP="002031A0">
      <w:pPr>
        <w:spacing w:after="0" w:line="240" w:lineRule="auto"/>
        <w:jc w:val="center"/>
        <w:rPr>
          <w:rFonts w:ascii="Times New Roman" w:eastAsia="Times New Roman" w:hAnsi="Times New Roman" w:cs="Times New Roman"/>
          <w:kern w:val="0"/>
          <w:sz w:val="28"/>
          <w:szCs w:val="20"/>
          <w:lang w:eastAsia="ru-RU"/>
          <w14:ligatures w14:val="none"/>
        </w:rPr>
      </w:pPr>
      <w:r w:rsidRPr="002031A0">
        <w:rPr>
          <w:rFonts w:ascii="Times New Roman" w:eastAsia="Times New Roman" w:hAnsi="Times New Roman" w:cs="Times New Roman"/>
          <w:noProof/>
          <w:kern w:val="0"/>
          <w:sz w:val="20"/>
          <w:szCs w:val="20"/>
          <w:lang w:eastAsia="ru-RU"/>
          <w14:ligatures w14:val="none"/>
        </w:rPr>
        <w:drawing>
          <wp:inline distT="0" distB="0" distL="0" distR="0" wp14:anchorId="74FE4484" wp14:editId="59978406">
            <wp:extent cx="635635" cy="1087120"/>
            <wp:effectExtent l="0" t="0" r="0" b="0"/>
            <wp:docPr id="2127321934" name="Рисунок 1"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1087120"/>
                    </a:xfrm>
                    <a:prstGeom prst="rect">
                      <a:avLst/>
                    </a:prstGeom>
                    <a:noFill/>
                    <a:ln>
                      <a:noFill/>
                    </a:ln>
                  </pic:spPr>
                </pic:pic>
              </a:graphicData>
            </a:graphic>
          </wp:inline>
        </w:drawing>
      </w:r>
      <w:r w:rsidR="00897CCF">
        <w:rPr>
          <w:rFonts w:ascii="Times New Roman" w:eastAsia="Times New Roman" w:hAnsi="Times New Roman" w:cs="Times New Roman"/>
          <w:kern w:val="0"/>
          <w:sz w:val="28"/>
          <w:szCs w:val="20"/>
          <w:lang w:eastAsia="ru-RU"/>
          <w14:ligatures w14:val="none"/>
        </w:rPr>
        <w:t xml:space="preserve">                                                                      </w:t>
      </w:r>
    </w:p>
    <w:p w14:paraId="5675F240" w14:textId="77777777" w:rsidR="002031A0" w:rsidRPr="002031A0" w:rsidRDefault="002031A0" w:rsidP="002031A0">
      <w:pPr>
        <w:spacing w:after="0" w:line="240" w:lineRule="auto"/>
        <w:rPr>
          <w:rFonts w:ascii="Times New Roman" w:eastAsia="Times New Roman" w:hAnsi="Times New Roman" w:cs="Times New Roman"/>
          <w:b/>
          <w:kern w:val="0"/>
          <w:sz w:val="28"/>
          <w:szCs w:val="20"/>
          <w:lang w:eastAsia="ru-RU"/>
          <w14:ligatures w14:val="none"/>
        </w:rPr>
      </w:pPr>
    </w:p>
    <w:p w14:paraId="05DB5540" w14:textId="77777777" w:rsidR="002031A0" w:rsidRPr="002031A0" w:rsidRDefault="002031A0" w:rsidP="002031A0">
      <w:pPr>
        <w:spacing w:after="0" w:line="240" w:lineRule="auto"/>
        <w:jc w:val="center"/>
        <w:rPr>
          <w:rFonts w:ascii="Times New Roman" w:eastAsia="Times New Roman" w:hAnsi="Times New Roman" w:cs="Times New Roman"/>
          <w:b/>
          <w:spacing w:val="20"/>
          <w:kern w:val="0"/>
          <w:sz w:val="32"/>
          <w:szCs w:val="32"/>
          <w:lang w:eastAsia="ru-RU"/>
          <w14:ligatures w14:val="none"/>
        </w:rPr>
      </w:pPr>
      <w:r w:rsidRPr="002031A0">
        <w:rPr>
          <w:rFonts w:ascii="Times New Roman" w:eastAsia="Times New Roman" w:hAnsi="Times New Roman" w:cs="Times New Roman"/>
          <w:b/>
          <w:spacing w:val="20"/>
          <w:kern w:val="0"/>
          <w:sz w:val="32"/>
          <w:szCs w:val="32"/>
          <w:lang w:eastAsia="ru-RU"/>
          <w14:ligatures w14:val="none"/>
        </w:rPr>
        <w:t>АДМИНИСТРАЦИЯ</w:t>
      </w:r>
    </w:p>
    <w:p w14:paraId="4A621D1D" w14:textId="77777777" w:rsidR="002031A0" w:rsidRPr="002031A0" w:rsidRDefault="002031A0" w:rsidP="00655763">
      <w:pPr>
        <w:spacing w:after="0" w:line="240" w:lineRule="auto"/>
        <w:ind w:left="1134"/>
        <w:rPr>
          <w:rFonts w:ascii="Times New Roman" w:eastAsia="Times New Roman" w:hAnsi="Times New Roman" w:cs="Times New Roman"/>
          <w:spacing w:val="30"/>
          <w:kern w:val="0"/>
          <w:sz w:val="32"/>
          <w:szCs w:val="32"/>
          <w:lang w:eastAsia="ru-RU"/>
          <w14:ligatures w14:val="none"/>
        </w:rPr>
      </w:pPr>
      <w:r w:rsidRPr="002031A0">
        <w:rPr>
          <w:rFonts w:ascii="Times New Roman" w:eastAsia="Times New Roman" w:hAnsi="Times New Roman" w:cs="Times New Roman"/>
          <w:spacing w:val="30"/>
          <w:kern w:val="0"/>
          <w:sz w:val="32"/>
          <w:szCs w:val="32"/>
          <w:lang w:eastAsia="ru-RU"/>
          <w14:ligatures w14:val="none"/>
        </w:rPr>
        <w:t>ЛЕНИНСКОГО ГОРОДСКОГО ОКРУГА</w:t>
      </w:r>
    </w:p>
    <w:p w14:paraId="3103C976" w14:textId="77777777" w:rsidR="002031A0" w:rsidRPr="002031A0" w:rsidRDefault="002031A0" w:rsidP="002031A0">
      <w:pPr>
        <w:spacing w:after="0" w:line="240" w:lineRule="auto"/>
        <w:jc w:val="center"/>
        <w:rPr>
          <w:rFonts w:ascii="Times New Roman" w:eastAsia="Times New Roman" w:hAnsi="Times New Roman" w:cs="Times New Roman"/>
          <w:spacing w:val="30"/>
          <w:kern w:val="0"/>
          <w:sz w:val="32"/>
          <w:szCs w:val="32"/>
          <w:lang w:eastAsia="ru-RU"/>
          <w14:ligatures w14:val="none"/>
        </w:rPr>
      </w:pPr>
      <w:r w:rsidRPr="002031A0">
        <w:rPr>
          <w:rFonts w:ascii="Times New Roman" w:eastAsia="Times New Roman" w:hAnsi="Times New Roman" w:cs="Times New Roman"/>
          <w:spacing w:val="30"/>
          <w:kern w:val="0"/>
          <w:sz w:val="32"/>
          <w:szCs w:val="32"/>
          <w:lang w:eastAsia="ru-RU"/>
          <w14:ligatures w14:val="none"/>
        </w:rPr>
        <w:t>МОСКОВСКОЙ ОБЛАСТИ</w:t>
      </w:r>
    </w:p>
    <w:p w14:paraId="79548B3B" w14:textId="77777777" w:rsidR="002031A0" w:rsidRPr="002031A0" w:rsidRDefault="002031A0" w:rsidP="002031A0">
      <w:pPr>
        <w:spacing w:after="0" w:line="240" w:lineRule="auto"/>
        <w:jc w:val="center"/>
        <w:rPr>
          <w:rFonts w:ascii="Times New Roman" w:eastAsia="Times New Roman" w:hAnsi="Times New Roman" w:cs="Times New Roman"/>
          <w:spacing w:val="30"/>
          <w:kern w:val="0"/>
          <w:sz w:val="32"/>
          <w:szCs w:val="32"/>
          <w:lang w:eastAsia="ru-RU"/>
          <w14:ligatures w14:val="none"/>
        </w:rPr>
      </w:pPr>
      <w:r w:rsidRPr="002031A0">
        <w:rPr>
          <w:rFonts w:ascii="Times New Roman" w:eastAsia="Times New Roman" w:hAnsi="Times New Roman" w:cs="Times New Roman"/>
          <w:noProof/>
          <w:kern w:val="0"/>
          <w:sz w:val="20"/>
          <w:szCs w:val="20"/>
          <w:lang w:eastAsia="ru-RU"/>
          <w14:ligatures w14:val="none"/>
        </w:rPr>
        <mc:AlternateContent>
          <mc:Choice Requires="wps">
            <w:drawing>
              <wp:anchor distT="4294967295" distB="4294967295" distL="114300" distR="114300" simplePos="0" relativeHeight="251659264" behindDoc="0" locked="0" layoutInCell="0" allowOverlap="1" wp14:anchorId="798D62BE" wp14:editId="4012128B">
                <wp:simplePos x="0" y="0"/>
                <wp:positionH relativeFrom="column">
                  <wp:posOffset>-1003935</wp:posOffset>
                </wp:positionH>
                <wp:positionV relativeFrom="paragraph">
                  <wp:posOffset>310514</wp:posOffset>
                </wp:positionV>
                <wp:extent cx="7353300" cy="0"/>
                <wp:effectExtent l="0" t="19050" r="1905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7F17"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24.45pt" to="499.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" o:allowincell="f" strokeweight="3pt">
                <v:stroke linestyle="thinThin"/>
              </v:line>
            </w:pict>
          </mc:Fallback>
        </mc:AlternateContent>
      </w:r>
    </w:p>
    <w:p w14:paraId="3B6E4EB2" w14:textId="77777777" w:rsidR="002031A0" w:rsidRPr="002031A0" w:rsidRDefault="002031A0" w:rsidP="002031A0">
      <w:pPr>
        <w:spacing w:after="0" w:line="240" w:lineRule="auto"/>
        <w:rPr>
          <w:rFonts w:ascii="Times New Roman" w:eastAsia="Times New Roman" w:hAnsi="Times New Roman" w:cs="Times New Roman"/>
          <w:i/>
          <w:kern w:val="0"/>
          <w:sz w:val="4"/>
          <w:szCs w:val="4"/>
          <w:lang w:eastAsia="ru-RU"/>
          <w14:ligatures w14:val="none"/>
        </w:rPr>
      </w:pPr>
      <w:r w:rsidRPr="002031A0">
        <w:rPr>
          <w:rFonts w:ascii="Times New Roman" w:eastAsia="Times New Roman" w:hAnsi="Times New Roman" w:cs="Times New Roman"/>
          <w:i/>
          <w:kern w:val="0"/>
          <w:sz w:val="4"/>
          <w:szCs w:val="4"/>
          <w:lang w:eastAsia="ru-RU"/>
          <w14:ligatures w14:val="none"/>
        </w:rPr>
        <w:t xml:space="preserve"> </w:t>
      </w:r>
    </w:p>
    <w:p w14:paraId="11CDCAAC" w14:textId="77777777" w:rsidR="002031A0" w:rsidRPr="002031A0" w:rsidRDefault="002031A0" w:rsidP="002031A0">
      <w:pPr>
        <w:spacing w:after="0" w:line="240" w:lineRule="auto"/>
        <w:jc w:val="center"/>
        <w:rPr>
          <w:rFonts w:ascii="Times New Roman" w:eastAsia="Times New Roman" w:hAnsi="Times New Roman" w:cs="Times New Roman"/>
          <w:i/>
          <w:kern w:val="0"/>
          <w:sz w:val="4"/>
          <w:szCs w:val="4"/>
          <w:lang w:eastAsia="ru-RU"/>
          <w14:ligatures w14:val="none"/>
        </w:rPr>
      </w:pPr>
    </w:p>
    <w:p w14:paraId="1EE4F151" w14:textId="77777777" w:rsidR="002031A0" w:rsidRPr="002031A0" w:rsidRDefault="002031A0" w:rsidP="002031A0">
      <w:pPr>
        <w:spacing w:after="0" w:line="240" w:lineRule="auto"/>
        <w:jc w:val="center"/>
        <w:rPr>
          <w:rFonts w:ascii="Times New Roman" w:eastAsia="Times New Roman" w:hAnsi="Times New Roman" w:cs="Times New Roman"/>
          <w:kern w:val="0"/>
          <w:sz w:val="32"/>
          <w:szCs w:val="20"/>
          <w:lang w:eastAsia="ru-RU"/>
          <w14:ligatures w14:val="none"/>
        </w:rPr>
      </w:pPr>
    </w:p>
    <w:p w14:paraId="500A792E" w14:textId="77777777" w:rsidR="002031A0" w:rsidRPr="002031A0" w:rsidRDefault="002031A0" w:rsidP="002031A0">
      <w:pPr>
        <w:keepNext/>
        <w:spacing w:after="0" w:line="240" w:lineRule="auto"/>
        <w:jc w:val="center"/>
        <w:outlineLvl w:val="0"/>
        <w:rPr>
          <w:rFonts w:ascii="Times New Roman" w:eastAsia="Times New Roman" w:hAnsi="Times New Roman" w:cs="Times New Roman"/>
          <w:b/>
          <w:spacing w:val="40"/>
          <w:kern w:val="24"/>
          <w:sz w:val="40"/>
          <w:szCs w:val="20"/>
          <w:lang w:eastAsia="ru-RU"/>
          <w14:ligatures w14:val="none"/>
        </w:rPr>
      </w:pPr>
      <w:r w:rsidRPr="002031A0">
        <w:rPr>
          <w:rFonts w:ascii="Times New Roman" w:eastAsia="Times New Roman" w:hAnsi="Times New Roman" w:cs="Times New Roman"/>
          <w:b/>
          <w:spacing w:val="40"/>
          <w:kern w:val="24"/>
          <w:sz w:val="40"/>
          <w:szCs w:val="20"/>
          <w:lang w:eastAsia="ru-RU"/>
          <w14:ligatures w14:val="none"/>
        </w:rPr>
        <w:t>ПОСТАНОВЛЕНИЕ</w:t>
      </w:r>
    </w:p>
    <w:p w14:paraId="3CD7C1DD" w14:textId="77777777" w:rsidR="002031A0" w:rsidRPr="002031A0" w:rsidRDefault="002031A0" w:rsidP="002031A0">
      <w:pPr>
        <w:spacing w:after="0" w:line="240" w:lineRule="auto"/>
        <w:jc w:val="center"/>
        <w:rPr>
          <w:rFonts w:ascii="Times New Roman" w:eastAsia="Times New Roman" w:hAnsi="Times New Roman" w:cs="Times New Roman"/>
          <w:kern w:val="0"/>
          <w:sz w:val="28"/>
          <w:szCs w:val="20"/>
          <w:lang w:eastAsia="ru-RU"/>
          <w14:ligatures w14:val="non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425"/>
        <w:gridCol w:w="992"/>
      </w:tblGrid>
      <w:tr w:rsidR="002031A0" w:rsidRPr="002031A0" w14:paraId="740AA5AB" w14:textId="77777777" w:rsidTr="00FB7945">
        <w:tc>
          <w:tcPr>
            <w:tcW w:w="425" w:type="dxa"/>
            <w:tcBorders>
              <w:top w:val="nil"/>
              <w:left w:val="nil"/>
              <w:bottom w:val="nil"/>
              <w:right w:val="nil"/>
            </w:tcBorders>
          </w:tcPr>
          <w:p w14:paraId="3C350132" w14:textId="77777777" w:rsidR="002031A0" w:rsidRPr="002031A0" w:rsidRDefault="002031A0" w:rsidP="002031A0">
            <w:pPr>
              <w:spacing w:after="0" w:line="240" w:lineRule="auto"/>
              <w:jc w:val="center"/>
              <w:rPr>
                <w:rFonts w:ascii="Times New Roman" w:eastAsia="Times New Roman" w:hAnsi="Times New Roman" w:cs="Times New Roman"/>
                <w:kern w:val="0"/>
                <w:sz w:val="20"/>
                <w:szCs w:val="20"/>
                <w:lang w:eastAsia="ru-RU"/>
                <w14:ligatures w14:val="none"/>
              </w:rPr>
            </w:pPr>
            <w:r w:rsidRPr="002031A0">
              <w:rPr>
                <w:rFonts w:ascii="Times New Roman" w:eastAsia="Times New Roman" w:hAnsi="Times New Roman" w:cs="Times New Roman"/>
                <w:kern w:val="0"/>
                <w:sz w:val="20"/>
                <w:szCs w:val="20"/>
                <w:lang w:eastAsia="ru-RU"/>
                <w14:ligatures w14:val="none"/>
              </w:rPr>
              <w:t>от</w:t>
            </w:r>
          </w:p>
        </w:tc>
        <w:tc>
          <w:tcPr>
            <w:tcW w:w="2552" w:type="dxa"/>
            <w:tcBorders>
              <w:top w:val="nil"/>
              <w:left w:val="nil"/>
              <w:right w:val="nil"/>
            </w:tcBorders>
          </w:tcPr>
          <w:p w14:paraId="587BA0B2" w14:textId="77777777" w:rsidR="002031A0" w:rsidRPr="002031A0" w:rsidRDefault="002031A0" w:rsidP="002031A0">
            <w:pPr>
              <w:spacing w:after="0" w:line="240" w:lineRule="auto"/>
              <w:jc w:val="center"/>
              <w:rPr>
                <w:rFonts w:ascii="Times New Roman" w:eastAsia="Times New Roman" w:hAnsi="Times New Roman" w:cs="Times New Roman"/>
                <w:kern w:val="0"/>
                <w:sz w:val="20"/>
                <w:szCs w:val="20"/>
                <w:lang w:eastAsia="ru-RU"/>
                <w14:ligatures w14:val="none"/>
              </w:rPr>
            </w:pPr>
          </w:p>
        </w:tc>
        <w:tc>
          <w:tcPr>
            <w:tcW w:w="425" w:type="dxa"/>
            <w:tcBorders>
              <w:top w:val="nil"/>
              <w:left w:val="nil"/>
              <w:bottom w:val="nil"/>
              <w:right w:val="nil"/>
            </w:tcBorders>
          </w:tcPr>
          <w:p w14:paraId="19D0BC16" w14:textId="77777777" w:rsidR="002031A0" w:rsidRPr="002031A0" w:rsidRDefault="002031A0" w:rsidP="002031A0">
            <w:pPr>
              <w:spacing w:after="0" w:line="240" w:lineRule="auto"/>
              <w:jc w:val="both"/>
              <w:rPr>
                <w:rFonts w:ascii="Times New Roman" w:eastAsia="Times New Roman" w:hAnsi="Times New Roman" w:cs="Times New Roman"/>
                <w:kern w:val="0"/>
                <w:sz w:val="20"/>
                <w:szCs w:val="20"/>
                <w:lang w:eastAsia="ru-RU"/>
                <w14:ligatures w14:val="none"/>
              </w:rPr>
            </w:pPr>
            <w:r w:rsidRPr="002031A0">
              <w:rPr>
                <w:rFonts w:ascii="Times New Roman" w:eastAsia="Times New Roman" w:hAnsi="Times New Roman" w:cs="Times New Roman"/>
                <w:kern w:val="0"/>
                <w:sz w:val="20"/>
                <w:szCs w:val="20"/>
                <w:lang w:eastAsia="ru-RU"/>
                <w14:ligatures w14:val="none"/>
              </w:rPr>
              <w:t>№</w:t>
            </w:r>
          </w:p>
        </w:tc>
        <w:tc>
          <w:tcPr>
            <w:tcW w:w="992" w:type="dxa"/>
            <w:tcBorders>
              <w:top w:val="nil"/>
              <w:left w:val="nil"/>
              <w:right w:val="nil"/>
            </w:tcBorders>
          </w:tcPr>
          <w:p w14:paraId="77CC4F49" w14:textId="77777777" w:rsidR="002031A0" w:rsidRPr="002031A0" w:rsidRDefault="002031A0" w:rsidP="002031A0">
            <w:pPr>
              <w:spacing w:after="0" w:line="240" w:lineRule="auto"/>
              <w:jc w:val="center"/>
              <w:rPr>
                <w:rFonts w:ascii="Times New Roman" w:eastAsia="Times New Roman" w:hAnsi="Times New Roman" w:cs="Times New Roman"/>
                <w:kern w:val="0"/>
                <w:sz w:val="20"/>
                <w:szCs w:val="20"/>
                <w:lang w:eastAsia="ru-RU"/>
                <w14:ligatures w14:val="none"/>
              </w:rPr>
            </w:pPr>
          </w:p>
        </w:tc>
      </w:tr>
    </w:tbl>
    <w:p w14:paraId="57827E97" w14:textId="77777777" w:rsidR="002031A0" w:rsidRPr="002031A0" w:rsidRDefault="002031A0" w:rsidP="002031A0">
      <w:pPr>
        <w:spacing w:after="0" w:line="240" w:lineRule="auto"/>
        <w:jc w:val="center"/>
        <w:rPr>
          <w:rFonts w:ascii="Times New Roman" w:eastAsia="Times New Roman" w:hAnsi="Times New Roman" w:cs="Times New Roman"/>
          <w:kern w:val="0"/>
          <w:sz w:val="24"/>
          <w:szCs w:val="20"/>
          <w:lang w:eastAsia="ru-RU"/>
          <w14:ligatures w14:val="none"/>
        </w:rPr>
      </w:pPr>
    </w:p>
    <w:p w14:paraId="14250D89" w14:textId="77777777" w:rsidR="00626AA7" w:rsidRPr="00626AA7" w:rsidRDefault="00626AA7" w:rsidP="00626AA7">
      <w:pPr>
        <w:pStyle w:val="ConsPlusTitle"/>
        <w:jc w:val="center"/>
        <w:outlineLvl w:val="0"/>
        <w:rPr>
          <w:szCs w:val="24"/>
        </w:rPr>
      </w:pPr>
      <w:r w:rsidRPr="00626AA7">
        <w:rPr>
          <w:szCs w:val="24"/>
        </w:rPr>
        <w:t>О стимулирующих выплатах</w:t>
      </w:r>
    </w:p>
    <w:p w14:paraId="35BF2D95" w14:textId="77777777" w:rsidR="007C110C" w:rsidRDefault="00626AA7" w:rsidP="007C110C">
      <w:pPr>
        <w:pStyle w:val="ConsPlusTitle"/>
        <w:jc w:val="center"/>
        <w:outlineLvl w:val="0"/>
      </w:pPr>
      <w:r w:rsidRPr="00626AA7">
        <w:rPr>
          <w:szCs w:val="24"/>
        </w:rPr>
        <w:t xml:space="preserve">работникам </w:t>
      </w:r>
      <w:r w:rsidR="007C110C">
        <w:t xml:space="preserve">муниципальных культурно-досуговых учреждений </w:t>
      </w:r>
    </w:p>
    <w:p w14:paraId="1A5C655F" w14:textId="77777777" w:rsidR="007C110C" w:rsidRDefault="007C110C" w:rsidP="007C110C">
      <w:pPr>
        <w:pStyle w:val="ConsPlusTitle"/>
        <w:jc w:val="center"/>
        <w:outlineLvl w:val="0"/>
      </w:pPr>
      <w:r>
        <w:t xml:space="preserve">Ленинского городского округа Московской области </w:t>
      </w:r>
    </w:p>
    <w:p w14:paraId="631CE406" w14:textId="65A9ADE0" w:rsidR="00626AA7" w:rsidRDefault="007C110C" w:rsidP="007C110C">
      <w:pPr>
        <w:pStyle w:val="ConsPlusTitle"/>
        <w:jc w:val="center"/>
        <w:outlineLvl w:val="0"/>
      </w:pPr>
      <w:r>
        <w:t>с высоким уровнем достижений работы в сфере культуры</w:t>
      </w:r>
    </w:p>
    <w:p w14:paraId="5A80E7DA" w14:textId="77777777" w:rsidR="007C110C" w:rsidRPr="00626AA7" w:rsidRDefault="007C110C" w:rsidP="007C110C">
      <w:pPr>
        <w:pStyle w:val="ConsPlusTitle"/>
        <w:jc w:val="center"/>
        <w:outlineLvl w:val="0"/>
        <w:rPr>
          <w:b w:val="0"/>
          <w:bCs/>
          <w:szCs w:val="24"/>
        </w:rPr>
      </w:pPr>
    </w:p>
    <w:p w14:paraId="450870C6" w14:textId="642014A0" w:rsidR="00E45E9D" w:rsidRPr="0088188A" w:rsidRDefault="00E45E9D" w:rsidP="0088188A">
      <w:pPr>
        <w:pStyle w:val="1"/>
        <w:shd w:val="clear" w:color="auto" w:fill="FFFFFF"/>
        <w:spacing w:before="0" w:beforeAutospacing="0" w:after="0" w:afterAutospacing="0"/>
        <w:ind w:firstLine="708"/>
        <w:jc w:val="both"/>
        <w:rPr>
          <w:b w:val="0"/>
          <w:bCs w:val="0"/>
          <w:sz w:val="24"/>
          <w:szCs w:val="24"/>
        </w:rPr>
      </w:pPr>
      <w:r w:rsidRPr="00BC2051">
        <w:rPr>
          <w:b w:val="0"/>
          <w:bCs w:val="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BC2051" w:rsidRPr="00BC2051">
        <w:rPr>
          <w:b w:val="0"/>
          <w:bCs w:val="0"/>
          <w:color w:val="000000"/>
          <w:sz w:val="24"/>
          <w:szCs w:val="24"/>
        </w:rPr>
        <w:t xml:space="preserve">  </w:t>
      </w:r>
      <w:r w:rsidR="001A7BFF" w:rsidRPr="001A7BFF">
        <w:rPr>
          <w:b w:val="0"/>
          <w:bCs w:val="0"/>
          <w:sz w:val="24"/>
          <w:szCs w:val="24"/>
        </w:rPr>
        <w:t>постановление</w:t>
      </w:r>
      <w:r w:rsidR="001A7BFF">
        <w:rPr>
          <w:b w:val="0"/>
          <w:bCs w:val="0"/>
          <w:sz w:val="24"/>
          <w:szCs w:val="24"/>
        </w:rPr>
        <w:t>м</w:t>
      </w:r>
      <w:r w:rsidR="001A7BFF" w:rsidRPr="001A7BFF">
        <w:rPr>
          <w:b w:val="0"/>
          <w:bCs w:val="0"/>
          <w:sz w:val="24"/>
          <w:szCs w:val="24"/>
        </w:rPr>
        <w:t xml:space="preserve"> Правительства Московской области от 08.04.2024 №320-ПП «О распределении бюджетных ассигнований бюджета Московской области и внесении изменений в государственную программу Московской области «Культура и туризм Подмосковья» на 2023-2027 годы»</w:t>
      </w:r>
      <w:r w:rsidR="001A7BFF">
        <w:rPr>
          <w:b w:val="0"/>
          <w:bCs w:val="0"/>
          <w:sz w:val="24"/>
          <w:szCs w:val="24"/>
        </w:rPr>
        <w:t xml:space="preserve">, </w:t>
      </w:r>
      <w:r w:rsidR="00377F56" w:rsidRPr="001A7BFF">
        <w:rPr>
          <w:b w:val="0"/>
          <w:bCs w:val="0"/>
          <w:sz w:val="24"/>
          <w:szCs w:val="24"/>
        </w:rPr>
        <w:t>распоряжением Министерства культуры и туризма Московской области от</w:t>
      </w:r>
      <w:r w:rsidR="00377F56" w:rsidRPr="00377F56">
        <w:rPr>
          <w:b w:val="0"/>
          <w:bCs w:val="0"/>
          <w:sz w:val="24"/>
          <w:szCs w:val="24"/>
        </w:rPr>
        <w:t xml:space="preserve"> 22.02.2024 № 17РВ-27 «Об утверждении Положения о рейтинговании муниципальных культурно-досуговых учреждений в Московской области в 2024 году»</w:t>
      </w:r>
      <w:r w:rsidR="00377F56">
        <w:rPr>
          <w:b w:val="0"/>
          <w:bCs w:val="0"/>
          <w:sz w:val="24"/>
          <w:szCs w:val="24"/>
        </w:rPr>
        <w:t xml:space="preserve">, </w:t>
      </w:r>
      <w:r w:rsidR="00BC2051" w:rsidRPr="00377F56">
        <w:rPr>
          <w:b w:val="0"/>
          <w:bCs w:val="0"/>
          <w:sz w:val="24"/>
          <w:szCs w:val="24"/>
        </w:rPr>
        <w:t xml:space="preserve">распоряжением Министерства культуры и туризма Московской области от </w:t>
      </w:r>
      <w:r w:rsidR="00BC2051" w:rsidRPr="0088188A">
        <w:rPr>
          <w:b w:val="0"/>
          <w:bCs w:val="0"/>
          <w:sz w:val="24"/>
          <w:szCs w:val="24"/>
        </w:rPr>
        <w:t>0</w:t>
      </w:r>
      <w:r w:rsidR="000044FC" w:rsidRPr="0088188A">
        <w:rPr>
          <w:b w:val="0"/>
          <w:bCs w:val="0"/>
          <w:sz w:val="24"/>
          <w:szCs w:val="24"/>
        </w:rPr>
        <w:t>5</w:t>
      </w:r>
      <w:r w:rsidR="00BC2051" w:rsidRPr="0088188A">
        <w:rPr>
          <w:b w:val="0"/>
          <w:bCs w:val="0"/>
          <w:sz w:val="24"/>
          <w:szCs w:val="24"/>
        </w:rPr>
        <w:t>.0</w:t>
      </w:r>
      <w:r w:rsidR="000044FC" w:rsidRPr="0088188A">
        <w:rPr>
          <w:b w:val="0"/>
          <w:bCs w:val="0"/>
          <w:sz w:val="24"/>
          <w:szCs w:val="24"/>
        </w:rPr>
        <w:t>3</w:t>
      </w:r>
      <w:r w:rsidR="00BC2051" w:rsidRPr="0088188A">
        <w:rPr>
          <w:b w:val="0"/>
          <w:bCs w:val="0"/>
          <w:sz w:val="24"/>
          <w:szCs w:val="24"/>
        </w:rPr>
        <w:t>.202</w:t>
      </w:r>
      <w:r w:rsidR="000044FC" w:rsidRPr="0088188A">
        <w:rPr>
          <w:b w:val="0"/>
          <w:bCs w:val="0"/>
          <w:sz w:val="24"/>
          <w:szCs w:val="24"/>
        </w:rPr>
        <w:t>4</w:t>
      </w:r>
      <w:r w:rsidR="00BC2051" w:rsidRPr="0088188A">
        <w:rPr>
          <w:b w:val="0"/>
          <w:bCs w:val="0"/>
          <w:sz w:val="24"/>
          <w:szCs w:val="24"/>
        </w:rPr>
        <w:t xml:space="preserve"> № 17РВ-</w:t>
      </w:r>
      <w:r w:rsidR="000044FC" w:rsidRPr="0088188A">
        <w:rPr>
          <w:b w:val="0"/>
          <w:bCs w:val="0"/>
          <w:sz w:val="24"/>
          <w:szCs w:val="24"/>
        </w:rPr>
        <w:t>33</w:t>
      </w:r>
      <w:r w:rsidR="00BC2051" w:rsidRPr="0088188A">
        <w:rPr>
          <w:b w:val="0"/>
          <w:bCs w:val="0"/>
          <w:sz w:val="24"/>
          <w:szCs w:val="24"/>
        </w:rPr>
        <w:t xml:space="preserve"> </w:t>
      </w:r>
      <w:r w:rsidR="000044FC" w:rsidRPr="0088188A">
        <w:rPr>
          <w:b w:val="0"/>
          <w:bCs w:val="0"/>
          <w:sz w:val="24"/>
          <w:szCs w:val="24"/>
        </w:rPr>
        <w:t xml:space="preserve">«Об утверждении итогов рейтингования муниципальных культурно-досуговых учреждений в Московской области в 2024 году», </w:t>
      </w:r>
      <w:r w:rsidR="0088188A" w:rsidRPr="0088188A">
        <w:rPr>
          <w:b w:val="0"/>
          <w:color w:val="000000"/>
          <w:sz w:val="24"/>
          <w:szCs w:val="24"/>
        </w:rPr>
        <w:t>постановлением администрации Ленинского городского округа от 01.11.2022 № 4758</w:t>
      </w:r>
      <w:r w:rsidR="0088188A">
        <w:rPr>
          <w:b w:val="0"/>
          <w:color w:val="000000"/>
          <w:sz w:val="24"/>
          <w:szCs w:val="24"/>
        </w:rPr>
        <w:t xml:space="preserve"> «Об утверждении </w:t>
      </w:r>
      <w:r w:rsidR="0088188A" w:rsidRPr="0088188A">
        <w:rPr>
          <w:b w:val="0"/>
          <w:color w:val="000000"/>
          <w:sz w:val="24"/>
          <w:szCs w:val="24"/>
        </w:rPr>
        <w:t>муниципальной программы Ленинского городского округа «Культура и туризм» на 2023-2027 годы</w:t>
      </w:r>
      <w:r w:rsidR="0088188A">
        <w:rPr>
          <w:b w:val="0"/>
          <w:color w:val="000000"/>
          <w:sz w:val="24"/>
          <w:szCs w:val="24"/>
        </w:rPr>
        <w:t xml:space="preserve">», </w:t>
      </w:r>
      <w:r w:rsidRPr="0088188A">
        <w:rPr>
          <w:b w:val="0"/>
          <w:bCs w:val="0"/>
          <w:sz w:val="24"/>
          <w:szCs w:val="24"/>
        </w:rPr>
        <w:t xml:space="preserve">руководствуясь Уставом Ленинского городского округа Московской области, </w:t>
      </w:r>
    </w:p>
    <w:p w14:paraId="6405B35D" w14:textId="77777777" w:rsidR="000044FC" w:rsidRPr="0088188A" w:rsidRDefault="000044FC" w:rsidP="00BC2051">
      <w:pPr>
        <w:spacing w:after="0" w:line="276" w:lineRule="auto"/>
        <w:jc w:val="center"/>
        <w:rPr>
          <w:rFonts w:ascii="Times New Roman" w:eastAsia="Times New Roman" w:hAnsi="Times New Roman" w:cs="Times New Roman"/>
          <w:b/>
          <w:bCs/>
          <w:kern w:val="0"/>
          <w:sz w:val="24"/>
          <w:szCs w:val="24"/>
          <w:lang w:eastAsia="ru-RU"/>
          <w14:ligatures w14:val="none"/>
        </w:rPr>
      </w:pPr>
    </w:p>
    <w:p w14:paraId="07EE0563" w14:textId="39434047" w:rsidR="002031A0" w:rsidRDefault="002031A0" w:rsidP="00BC2051">
      <w:pPr>
        <w:spacing w:after="0" w:line="276" w:lineRule="auto"/>
        <w:jc w:val="center"/>
        <w:rPr>
          <w:rFonts w:ascii="Times New Roman" w:eastAsia="Times New Roman" w:hAnsi="Times New Roman" w:cs="Times New Roman"/>
          <w:b/>
          <w:bCs/>
          <w:kern w:val="0"/>
          <w:sz w:val="24"/>
          <w:szCs w:val="20"/>
          <w:lang w:eastAsia="ru-RU"/>
          <w14:ligatures w14:val="none"/>
        </w:rPr>
      </w:pPr>
      <w:r w:rsidRPr="002031A0">
        <w:rPr>
          <w:rFonts w:ascii="Times New Roman" w:eastAsia="Times New Roman" w:hAnsi="Times New Roman" w:cs="Times New Roman"/>
          <w:b/>
          <w:bCs/>
          <w:kern w:val="0"/>
          <w:sz w:val="24"/>
          <w:szCs w:val="20"/>
          <w:lang w:eastAsia="ru-RU"/>
          <w14:ligatures w14:val="none"/>
        </w:rPr>
        <w:t>ПОСТАНОВЛЯЮ:</w:t>
      </w:r>
    </w:p>
    <w:p w14:paraId="0ADEE9F6" w14:textId="77777777" w:rsidR="00E45E9D" w:rsidRDefault="00E45E9D" w:rsidP="00BC2051">
      <w:pPr>
        <w:spacing w:after="0" w:line="276" w:lineRule="auto"/>
        <w:jc w:val="center"/>
        <w:rPr>
          <w:rFonts w:ascii="Times New Roman" w:eastAsia="Times New Roman" w:hAnsi="Times New Roman" w:cs="Times New Roman"/>
          <w:b/>
          <w:bCs/>
          <w:kern w:val="0"/>
          <w:sz w:val="24"/>
          <w:szCs w:val="20"/>
          <w:lang w:eastAsia="ru-RU"/>
          <w14:ligatures w14:val="none"/>
        </w:rPr>
      </w:pPr>
    </w:p>
    <w:p w14:paraId="46F512AD" w14:textId="04B86B43" w:rsidR="00BC2051" w:rsidRDefault="00626AA7" w:rsidP="00377F56">
      <w:pPr>
        <w:pStyle w:val="ConsPlusTitle"/>
        <w:numPr>
          <w:ilvl w:val="0"/>
          <w:numId w:val="3"/>
        </w:numPr>
        <w:spacing w:after="120"/>
        <w:ind w:left="-42" w:firstLine="364"/>
        <w:jc w:val="both"/>
        <w:outlineLvl w:val="0"/>
        <w:rPr>
          <w:b w:val="0"/>
          <w:bCs/>
          <w:szCs w:val="24"/>
        </w:rPr>
      </w:pPr>
      <w:r w:rsidRPr="00626AA7">
        <w:rPr>
          <w:b w:val="0"/>
          <w:szCs w:val="24"/>
        </w:rPr>
        <w:t xml:space="preserve">Утвердить </w:t>
      </w:r>
      <w:r w:rsidRPr="00626AA7">
        <w:rPr>
          <w:b w:val="0"/>
          <w:bCs/>
          <w:szCs w:val="24"/>
        </w:rPr>
        <w:t>Порядок</w:t>
      </w:r>
      <w:r w:rsidRPr="00626AA7">
        <w:rPr>
          <w:b w:val="0"/>
          <w:szCs w:val="24"/>
        </w:rPr>
        <w:t xml:space="preserve"> осуществления стимулирующих выплат </w:t>
      </w:r>
      <w:r w:rsidRPr="0088670D">
        <w:rPr>
          <w:b w:val="0"/>
          <w:szCs w:val="24"/>
        </w:rPr>
        <w:t xml:space="preserve">работникам </w:t>
      </w:r>
      <w:r w:rsidR="0088670D" w:rsidRPr="0088670D">
        <w:rPr>
          <w:b w:val="0"/>
        </w:rPr>
        <w:t>муниципальных культурно-досуговых учреждений</w:t>
      </w:r>
      <w:r w:rsidR="0088670D">
        <w:rPr>
          <w:b w:val="0"/>
        </w:rPr>
        <w:t xml:space="preserve"> </w:t>
      </w:r>
      <w:r w:rsidR="0088670D" w:rsidRPr="0088670D">
        <w:rPr>
          <w:b w:val="0"/>
        </w:rPr>
        <w:t>Ленинского городского округа Московской области с высоким уровнем достижений работы в сфере культуры</w:t>
      </w:r>
      <w:r w:rsidR="0088670D">
        <w:rPr>
          <w:b w:val="0"/>
        </w:rPr>
        <w:t xml:space="preserve"> </w:t>
      </w:r>
      <w:r w:rsidR="00BC2051">
        <w:rPr>
          <w:b w:val="0"/>
          <w:szCs w:val="24"/>
        </w:rPr>
        <w:t>(прилагается)</w:t>
      </w:r>
      <w:r w:rsidRPr="00626AA7">
        <w:rPr>
          <w:b w:val="0"/>
          <w:bCs/>
          <w:szCs w:val="24"/>
        </w:rPr>
        <w:t xml:space="preserve">. </w:t>
      </w:r>
    </w:p>
    <w:p w14:paraId="42DA5F00" w14:textId="64652976" w:rsidR="00BC2051" w:rsidRPr="00626AA7" w:rsidRDefault="00BC2051" w:rsidP="00377F56">
      <w:pPr>
        <w:pStyle w:val="ConsPlusTitle"/>
        <w:numPr>
          <w:ilvl w:val="0"/>
          <w:numId w:val="3"/>
        </w:numPr>
        <w:adjustRightInd w:val="0"/>
        <w:spacing w:after="120"/>
        <w:ind w:left="-28" w:firstLine="350"/>
        <w:jc w:val="both"/>
        <w:outlineLvl w:val="0"/>
        <w:rPr>
          <w:b w:val="0"/>
          <w:szCs w:val="24"/>
        </w:rPr>
      </w:pPr>
      <w:r w:rsidRPr="00626AA7">
        <w:rPr>
          <w:b w:val="0"/>
          <w:szCs w:val="24"/>
        </w:rPr>
        <w:t xml:space="preserve">Руководителям муниципальных </w:t>
      </w:r>
      <w:r w:rsidR="0088670D" w:rsidRPr="0088670D">
        <w:rPr>
          <w:b w:val="0"/>
        </w:rPr>
        <w:t>культурно-досуговых учреждений</w:t>
      </w:r>
      <w:r w:rsidR="0088670D">
        <w:rPr>
          <w:b w:val="0"/>
        </w:rPr>
        <w:t xml:space="preserve"> </w:t>
      </w:r>
      <w:r w:rsidR="0088670D" w:rsidRPr="0088670D">
        <w:rPr>
          <w:b w:val="0"/>
        </w:rPr>
        <w:t>Ленинского городского округа Московской области</w:t>
      </w:r>
      <w:r w:rsidR="0088670D">
        <w:rPr>
          <w:b w:val="0"/>
        </w:rPr>
        <w:t>,</w:t>
      </w:r>
      <w:r w:rsidR="0088670D" w:rsidRPr="0088670D">
        <w:t xml:space="preserve"> </w:t>
      </w:r>
      <w:r w:rsidR="0088670D" w:rsidRPr="0088670D">
        <w:rPr>
          <w:b w:val="0"/>
          <w:bCs/>
        </w:rPr>
        <w:t xml:space="preserve">которые по итогам рейтингования в 2024 году включены в «зеленую зону», </w:t>
      </w:r>
      <w:r w:rsidRPr="0088670D">
        <w:rPr>
          <w:b w:val="0"/>
          <w:bCs/>
          <w:szCs w:val="24"/>
        </w:rPr>
        <w:t>прои</w:t>
      </w:r>
      <w:r>
        <w:rPr>
          <w:b w:val="0"/>
          <w:bCs/>
          <w:szCs w:val="24"/>
        </w:rPr>
        <w:t>зводить</w:t>
      </w:r>
      <w:r w:rsidRPr="00626AA7">
        <w:rPr>
          <w:b w:val="0"/>
          <w:bCs/>
          <w:szCs w:val="24"/>
        </w:rPr>
        <w:t xml:space="preserve"> ежемесячно стимулирующие выплаты работникам </w:t>
      </w:r>
      <w:r w:rsidR="0088670D" w:rsidRPr="0088670D">
        <w:rPr>
          <w:b w:val="0"/>
        </w:rPr>
        <w:t>с высоким уровнем достижений работы в сфере культуры</w:t>
      </w:r>
      <w:r w:rsidRPr="00626AA7">
        <w:rPr>
          <w:b w:val="0"/>
          <w:bCs/>
          <w:szCs w:val="24"/>
        </w:rPr>
        <w:t>.</w:t>
      </w:r>
      <w:r w:rsidR="000044FC">
        <w:rPr>
          <w:b w:val="0"/>
          <w:bCs/>
          <w:szCs w:val="24"/>
        </w:rPr>
        <w:t xml:space="preserve"> </w:t>
      </w:r>
    </w:p>
    <w:p w14:paraId="1510D777" w14:textId="5C6B3F98" w:rsidR="00626AA7" w:rsidRPr="00626AA7" w:rsidRDefault="00626AA7" w:rsidP="00BC2051">
      <w:pPr>
        <w:pStyle w:val="ConsPlusTitle"/>
        <w:numPr>
          <w:ilvl w:val="0"/>
          <w:numId w:val="3"/>
        </w:numPr>
        <w:adjustRightInd w:val="0"/>
        <w:spacing w:after="120"/>
        <w:ind w:left="-42" w:firstLine="378"/>
        <w:jc w:val="both"/>
        <w:outlineLvl w:val="0"/>
        <w:rPr>
          <w:b w:val="0"/>
          <w:bCs/>
          <w:szCs w:val="24"/>
        </w:rPr>
      </w:pPr>
      <w:r w:rsidRPr="00626AA7">
        <w:rPr>
          <w:b w:val="0"/>
          <w:bCs/>
          <w:szCs w:val="24"/>
        </w:rPr>
        <w:t>Управлению по делам молодежи, культуре и спорту администрации Ленинского городского округа (</w:t>
      </w:r>
      <w:r w:rsidR="0088670D">
        <w:rPr>
          <w:b w:val="0"/>
          <w:bCs/>
          <w:szCs w:val="24"/>
        </w:rPr>
        <w:t>Каширин В.А</w:t>
      </w:r>
      <w:r w:rsidRPr="00626AA7">
        <w:rPr>
          <w:b w:val="0"/>
          <w:bCs/>
          <w:szCs w:val="24"/>
        </w:rPr>
        <w:t xml:space="preserve">.) осуществить финансирование </w:t>
      </w:r>
      <w:r w:rsidR="000C5F8E" w:rsidRPr="0088670D">
        <w:rPr>
          <w:b w:val="0"/>
        </w:rPr>
        <w:t xml:space="preserve">муниципальных </w:t>
      </w:r>
      <w:r w:rsidR="000C5F8E" w:rsidRPr="0088670D">
        <w:rPr>
          <w:b w:val="0"/>
        </w:rPr>
        <w:lastRenderedPageBreak/>
        <w:t>культурно-досуговых учреждений</w:t>
      </w:r>
      <w:r w:rsidR="000C5F8E">
        <w:rPr>
          <w:b w:val="0"/>
        </w:rPr>
        <w:t xml:space="preserve"> </w:t>
      </w:r>
      <w:r w:rsidR="000C5F8E" w:rsidRPr="0088670D">
        <w:rPr>
          <w:b w:val="0"/>
        </w:rPr>
        <w:t>Ленинского городского округа Московской области с высоким уровнем достижений работы в сфере культуры</w:t>
      </w:r>
      <w:r w:rsidR="000C5F8E">
        <w:rPr>
          <w:b w:val="0"/>
        </w:rPr>
        <w:t xml:space="preserve"> </w:t>
      </w:r>
      <w:r w:rsidRPr="00626AA7">
        <w:rPr>
          <w:b w:val="0"/>
          <w:bCs/>
          <w:szCs w:val="24"/>
        </w:rPr>
        <w:t>путем перечисления субсидии на иные цели в пределах лимитов,</w:t>
      </w:r>
      <w:r w:rsidR="000C5F8E">
        <w:rPr>
          <w:b w:val="0"/>
          <w:bCs/>
          <w:szCs w:val="24"/>
        </w:rPr>
        <w:t xml:space="preserve"> </w:t>
      </w:r>
      <w:r w:rsidRPr="00626AA7">
        <w:rPr>
          <w:b w:val="0"/>
          <w:bCs/>
          <w:szCs w:val="24"/>
        </w:rPr>
        <w:t>доведенных бюджету Ленинского городского округа Московской области из бюджета Московской области на указанные цели.</w:t>
      </w:r>
    </w:p>
    <w:p w14:paraId="50EB63DB" w14:textId="77777777" w:rsidR="00626AA7" w:rsidRPr="00626AA7" w:rsidRDefault="00626AA7" w:rsidP="00626AA7">
      <w:pPr>
        <w:pStyle w:val="a7"/>
        <w:numPr>
          <w:ilvl w:val="0"/>
          <w:numId w:val="3"/>
        </w:numPr>
        <w:spacing w:after="120" w:line="240" w:lineRule="auto"/>
        <w:ind w:left="-40" w:firstLine="380"/>
        <w:jc w:val="both"/>
        <w:rPr>
          <w:rFonts w:ascii="Times New Roman" w:eastAsia="Times New Roman" w:hAnsi="Times New Roman" w:cs="Times New Roman"/>
          <w:kern w:val="0"/>
          <w:sz w:val="24"/>
          <w:szCs w:val="24"/>
          <w:lang w:eastAsia="ru-RU"/>
          <w14:ligatures w14:val="none"/>
        </w:rPr>
      </w:pPr>
      <w:r w:rsidRPr="00626AA7">
        <w:rPr>
          <w:rFonts w:ascii="Times New Roman" w:eastAsia="Times New Roman" w:hAnsi="Times New Roman"/>
          <w:kern w:val="0"/>
          <w:sz w:val="24"/>
          <w:szCs w:val="24"/>
          <w:lang w:eastAsia="ru-RU"/>
        </w:rPr>
        <w:t>Опубликовать настоящее постановление в газете «Видновские вести» и разместить на официальном сайте администрации Ленинского городского округа Московской области.</w:t>
      </w:r>
      <w:r>
        <w:rPr>
          <w:rFonts w:ascii="Times New Roman" w:eastAsia="Times New Roman" w:hAnsi="Times New Roman"/>
          <w:kern w:val="0"/>
          <w:sz w:val="24"/>
          <w:szCs w:val="24"/>
          <w:lang w:eastAsia="ru-RU"/>
        </w:rPr>
        <w:t xml:space="preserve"> </w:t>
      </w:r>
    </w:p>
    <w:p w14:paraId="73D4087F" w14:textId="77777777" w:rsidR="00626AA7" w:rsidRPr="00626AA7" w:rsidRDefault="00626AA7" w:rsidP="00626AA7">
      <w:pPr>
        <w:pStyle w:val="a7"/>
        <w:spacing w:after="120" w:line="240" w:lineRule="auto"/>
        <w:ind w:left="340"/>
        <w:jc w:val="both"/>
        <w:rPr>
          <w:rFonts w:ascii="Times New Roman" w:eastAsia="Times New Roman" w:hAnsi="Times New Roman" w:cs="Times New Roman"/>
          <w:kern w:val="0"/>
          <w:sz w:val="12"/>
          <w:szCs w:val="12"/>
          <w:lang w:eastAsia="ru-RU"/>
          <w14:ligatures w14:val="none"/>
        </w:rPr>
      </w:pPr>
    </w:p>
    <w:p w14:paraId="5ED08F05" w14:textId="3786FED8" w:rsidR="00626AA7" w:rsidRPr="00626AA7" w:rsidRDefault="00626AA7" w:rsidP="00626AA7">
      <w:pPr>
        <w:pStyle w:val="a7"/>
        <w:numPr>
          <w:ilvl w:val="0"/>
          <w:numId w:val="3"/>
        </w:numPr>
        <w:spacing w:after="120" w:line="240" w:lineRule="auto"/>
        <w:ind w:left="-40" w:firstLine="380"/>
        <w:jc w:val="both"/>
        <w:rPr>
          <w:rFonts w:ascii="Times New Roman" w:eastAsia="Times New Roman" w:hAnsi="Times New Roman" w:cs="Times New Roman"/>
          <w:kern w:val="0"/>
          <w:sz w:val="24"/>
          <w:szCs w:val="24"/>
          <w:lang w:eastAsia="ru-RU"/>
          <w14:ligatures w14:val="none"/>
        </w:rPr>
      </w:pPr>
      <w:r w:rsidRPr="00626AA7">
        <w:rPr>
          <w:rFonts w:ascii="Times New Roman" w:eastAsia="Times New Roman" w:hAnsi="Times New Roman" w:cs="Times New Roman"/>
          <w:kern w:val="0"/>
          <w:sz w:val="24"/>
          <w:szCs w:val="24"/>
          <w:lang w:eastAsia="ru-RU"/>
          <w14:ligatures w14:val="none"/>
        </w:rPr>
        <w:t xml:space="preserve">Контроль за исполнением настоящего постановления возложить на заместителя главы администрации Ленинского городского округа </w:t>
      </w:r>
      <w:proofErr w:type="spellStart"/>
      <w:r w:rsidRPr="00626AA7">
        <w:rPr>
          <w:rFonts w:ascii="Times New Roman" w:eastAsia="Times New Roman" w:hAnsi="Times New Roman" w:cs="Times New Roman"/>
          <w:kern w:val="0"/>
          <w:sz w:val="24"/>
          <w:szCs w:val="24"/>
          <w:lang w:eastAsia="ru-RU"/>
          <w14:ligatures w14:val="none"/>
        </w:rPr>
        <w:t>Квасникову</w:t>
      </w:r>
      <w:proofErr w:type="spellEnd"/>
      <w:r w:rsidRPr="00626AA7">
        <w:rPr>
          <w:rFonts w:ascii="Times New Roman" w:eastAsia="Times New Roman" w:hAnsi="Times New Roman" w:cs="Times New Roman"/>
          <w:kern w:val="0"/>
          <w:sz w:val="24"/>
          <w:szCs w:val="24"/>
          <w:lang w:eastAsia="ru-RU"/>
          <w14:ligatures w14:val="none"/>
        </w:rPr>
        <w:t xml:space="preserve"> Т.Ю.</w:t>
      </w:r>
    </w:p>
    <w:p w14:paraId="15400E90" w14:textId="77777777" w:rsidR="005A7C1F" w:rsidRPr="002031A0" w:rsidRDefault="005A7C1F" w:rsidP="002031A0">
      <w:pPr>
        <w:spacing w:after="0" w:line="240" w:lineRule="auto"/>
        <w:jc w:val="center"/>
        <w:rPr>
          <w:rFonts w:ascii="Times New Roman" w:eastAsia="Times New Roman" w:hAnsi="Times New Roman" w:cs="Times New Roman"/>
          <w:kern w:val="0"/>
          <w:sz w:val="24"/>
          <w:szCs w:val="20"/>
          <w:lang w:eastAsia="ru-RU"/>
          <w14:ligatures w14:val="none"/>
        </w:rPr>
      </w:pPr>
    </w:p>
    <w:p w14:paraId="3D0368C9" w14:textId="77777777" w:rsidR="002031A0" w:rsidRPr="002031A0" w:rsidRDefault="002031A0" w:rsidP="002031A0">
      <w:pPr>
        <w:spacing w:after="0" w:line="240" w:lineRule="auto"/>
        <w:jc w:val="center"/>
        <w:rPr>
          <w:rFonts w:ascii="Times New Roman" w:eastAsia="Times New Roman" w:hAnsi="Times New Roman" w:cs="Times New Roman"/>
          <w:kern w:val="0"/>
          <w:sz w:val="24"/>
          <w:szCs w:val="20"/>
          <w:lang w:eastAsia="ru-RU"/>
          <w14:ligatures w14:val="none"/>
        </w:rPr>
      </w:pPr>
    </w:p>
    <w:p w14:paraId="46D7CE32" w14:textId="77777777" w:rsidR="002031A0" w:rsidRPr="002031A0" w:rsidRDefault="002031A0" w:rsidP="002031A0">
      <w:pPr>
        <w:spacing w:after="0" w:line="240" w:lineRule="auto"/>
        <w:jc w:val="both"/>
        <w:rPr>
          <w:rFonts w:ascii="Times New Roman" w:eastAsia="Calibri" w:hAnsi="Times New Roman" w:cs="Times New Roman"/>
          <w:b/>
          <w:kern w:val="0"/>
          <w:sz w:val="24"/>
          <w:szCs w:val="24"/>
          <w:lang w:eastAsia="ru-RU"/>
          <w14:ligatures w14:val="none"/>
        </w:rPr>
      </w:pPr>
      <w:r w:rsidRPr="002031A0">
        <w:rPr>
          <w:rFonts w:ascii="Times New Roman" w:eastAsia="Calibri" w:hAnsi="Times New Roman" w:cs="Times New Roman"/>
          <w:b/>
          <w:kern w:val="0"/>
          <w:sz w:val="24"/>
          <w:szCs w:val="24"/>
          <w:lang w:eastAsia="ru-RU"/>
          <w14:ligatures w14:val="none"/>
        </w:rPr>
        <w:t xml:space="preserve">Глава Ленинского </w:t>
      </w:r>
    </w:p>
    <w:p w14:paraId="600E3292" w14:textId="2CDD8E8E" w:rsidR="002031A0" w:rsidRPr="002031A0" w:rsidRDefault="002031A0" w:rsidP="002031A0">
      <w:pPr>
        <w:spacing w:after="0" w:line="240" w:lineRule="auto"/>
        <w:jc w:val="both"/>
        <w:rPr>
          <w:rFonts w:ascii="Times New Roman" w:eastAsia="Calibri" w:hAnsi="Times New Roman" w:cs="Times New Roman"/>
          <w:b/>
          <w:kern w:val="0"/>
          <w:sz w:val="24"/>
          <w:szCs w:val="24"/>
          <w:lang w:eastAsia="ru-RU"/>
          <w14:ligatures w14:val="none"/>
        </w:rPr>
      </w:pPr>
      <w:r w:rsidRPr="002031A0">
        <w:rPr>
          <w:rFonts w:ascii="Times New Roman" w:eastAsia="Calibri" w:hAnsi="Times New Roman" w:cs="Times New Roman"/>
          <w:b/>
          <w:kern w:val="0"/>
          <w:sz w:val="24"/>
          <w:szCs w:val="24"/>
          <w:lang w:eastAsia="ru-RU"/>
          <w14:ligatures w14:val="none"/>
        </w:rPr>
        <w:t xml:space="preserve">городского округа                                                                                               </w:t>
      </w:r>
      <w:r w:rsidR="00626AA7">
        <w:rPr>
          <w:rFonts w:ascii="Times New Roman" w:eastAsia="Calibri" w:hAnsi="Times New Roman" w:cs="Times New Roman"/>
          <w:b/>
          <w:kern w:val="0"/>
          <w:sz w:val="24"/>
          <w:szCs w:val="24"/>
          <w:lang w:eastAsia="ru-RU"/>
          <w14:ligatures w14:val="none"/>
        </w:rPr>
        <w:t>С.А</w:t>
      </w:r>
      <w:r w:rsidRPr="002031A0">
        <w:rPr>
          <w:rFonts w:ascii="Times New Roman" w:eastAsia="Calibri" w:hAnsi="Times New Roman" w:cs="Times New Roman"/>
          <w:b/>
          <w:kern w:val="0"/>
          <w:sz w:val="24"/>
          <w:szCs w:val="24"/>
          <w:lang w:eastAsia="ru-RU"/>
          <w14:ligatures w14:val="none"/>
        </w:rPr>
        <w:t xml:space="preserve">. </w:t>
      </w:r>
      <w:proofErr w:type="spellStart"/>
      <w:r w:rsidR="00626AA7">
        <w:rPr>
          <w:rFonts w:ascii="Times New Roman" w:eastAsia="Calibri" w:hAnsi="Times New Roman" w:cs="Times New Roman"/>
          <w:b/>
          <w:kern w:val="0"/>
          <w:sz w:val="24"/>
          <w:szCs w:val="24"/>
          <w:lang w:eastAsia="ru-RU"/>
          <w14:ligatures w14:val="none"/>
        </w:rPr>
        <w:t>Каторов</w:t>
      </w:r>
      <w:proofErr w:type="spellEnd"/>
    </w:p>
    <w:p w14:paraId="1BB70626" w14:textId="77777777" w:rsidR="002031A0" w:rsidRPr="002031A0" w:rsidRDefault="002031A0" w:rsidP="002031A0">
      <w:pPr>
        <w:spacing w:after="0" w:line="240" w:lineRule="auto"/>
        <w:jc w:val="both"/>
        <w:rPr>
          <w:rFonts w:ascii="Times New Roman" w:eastAsia="Calibri" w:hAnsi="Times New Roman" w:cs="Times New Roman"/>
          <w:b/>
          <w:kern w:val="0"/>
          <w:sz w:val="24"/>
          <w:szCs w:val="24"/>
          <w:lang w:eastAsia="ru-RU"/>
          <w14:ligatures w14:val="none"/>
        </w:rPr>
      </w:pPr>
    </w:p>
    <w:p w14:paraId="5773A3FD" w14:textId="1D0736BD" w:rsidR="002031A0" w:rsidRDefault="002031A0" w:rsidP="002031A0">
      <w:pPr>
        <w:spacing w:after="0" w:line="240" w:lineRule="auto"/>
        <w:jc w:val="both"/>
        <w:rPr>
          <w:rFonts w:ascii="Times New Roman" w:eastAsia="Calibri" w:hAnsi="Times New Roman" w:cs="Times New Roman"/>
          <w:b/>
          <w:kern w:val="0"/>
          <w:sz w:val="24"/>
          <w:szCs w:val="24"/>
          <w:lang w:eastAsia="ru-RU"/>
          <w14:ligatures w14:val="none"/>
        </w:rPr>
      </w:pPr>
    </w:p>
    <w:p w14:paraId="38CBBAB1" w14:textId="77777777" w:rsidR="005A7C1F" w:rsidRPr="002031A0" w:rsidRDefault="005A7C1F" w:rsidP="002031A0">
      <w:pPr>
        <w:spacing w:after="0" w:line="240" w:lineRule="auto"/>
        <w:jc w:val="both"/>
        <w:rPr>
          <w:rFonts w:ascii="Times New Roman" w:eastAsia="Calibri" w:hAnsi="Times New Roman" w:cs="Times New Roman"/>
          <w:b/>
          <w:kern w:val="0"/>
          <w:sz w:val="24"/>
          <w:szCs w:val="24"/>
          <w:lang w:eastAsia="ru-RU"/>
          <w14:ligatures w14:val="none"/>
        </w:rPr>
      </w:pPr>
    </w:p>
    <w:p w14:paraId="0A6705FE" w14:textId="77777777" w:rsidR="002031A0" w:rsidRPr="002031A0" w:rsidRDefault="002031A0" w:rsidP="002031A0">
      <w:pPr>
        <w:spacing w:after="0" w:line="240" w:lineRule="auto"/>
        <w:ind w:firstLine="708"/>
        <w:jc w:val="both"/>
        <w:rPr>
          <w:rFonts w:ascii="Times New Roman" w:eastAsia="Calibri" w:hAnsi="Times New Roman" w:cs="Times New Roman"/>
          <w:kern w:val="0"/>
          <w:sz w:val="10"/>
          <w:szCs w:val="10"/>
          <w:u w:val="single"/>
          <w:lang w:eastAsia="ru-RU"/>
          <w14:ligatures w14:val="none"/>
        </w:rPr>
      </w:pPr>
    </w:p>
    <w:p w14:paraId="18D36310" w14:textId="6A698DAF" w:rsidR="00E221DB" w:rsidRPr="002031A0" w:rsidRDefault="002031A0" w:rsidP="00E221DB">
      <w:pPr>
        <w:spacing w:after="0" w:line="240" w:lineRule="auto"/>
        <w:ind w:firstLine="708"/>
        <w:jc w:val="both"/>
        <w:rPr>
          <w:rFonts w:ascii="Times New Roman" w:hAnsi="Times New Roman"/>
          <w:kern w:val="0"/>
          <w:lang w:eastAsia="ru-RU"/>
        </w:rPr>
      </w:pPr>
      <w:r w:rsidRPr="002031A0">
        <w:rPr>
          <w:rFonts w:ascii="Times New Roman" w:eastAsia="Calibri" w:hAnsi="Times New Roman" w:cs="Times New Roman"/>
          <w:kern w:val="0"/>
          <w:u w:val="single"/>
          <w:lang w:eastAsia="ru-RU"/>
          <w14:ligatures w14:val="none"/>
        </w:rPr>
        <w:t>Разослать</w:t>
      </w:r>
      <w:r w:rsidRPr="002031A0">
        <w:rPr>
          <w:rFonts w:ascii="Times New Roman" w:eastAsia="Calibri" w:hAnsi="Times New Roman" w:cs="Times New Roman"/>
          <w:kern w:val="0"/>
          <w:lang w:eastAsia="ru-RU"/>
          <w14:ligatures w14:val="none"/>
        </w:rPr>
        <w:t xml:space="preserve">: в дело – 2, </w:t>
      </w:r>
      <w:proofErr w:type="spellStart"/>
      <w:r w:rsidRPr="002031A0">
        <w:rPr>
          <w:rFonts w:ascii="Times New Roman" w:eastAsia="Calibri" w:hAnsi="Times New Roman" w:cs="Times New Roman"/>
          <w:kern w:val="0"/>
          <w:lang w:eastAsia="ru-RU"/>
          <w14:ligatures w14:val="none"/>
        </w:rPr>
        <w:t>Квасниковой</w:t>
      </w:r>
      <w:proofErr w:type="spellEnd"/>
      <w:r w:rsidRPr="002031A0">
        <w:rPr>
          <w:rFonts w:ascii="Times New Roman" w:eastAsia="Calibri" w:hAnsi="Times New Roman" w:cs="Times New Roman"/>
          <w:kern w:val="0"/>
          <w:lang w:eastAsia="ru-RU"/>
          <w14:ligatures w14:val="none"/>
        </w:rPr>
        <w:t xml:space="preserve"> Т.Ю., Колмогоровой Л.В.,</w:t>
      </w:r>
      <w:r w:rsidR="00051C2D">
        <w:rPr>
          <w:rFonts w:ascii="Times New Roman" w:eastAsia="Calibri" w:hAnsi="Times New Roman" w:cs="Times New Roman"/>
          <w:kern w:val="0"/>
          <w:lang w:eastAsia="ru-RU"/>
          <w14:ligatures w14:val="none"/>
        </w:rPr>
        <w:t xml:space="preserve"> </w:t>
      </w:r>
      <w:r w:rsidR="000C5F8E">
        <w:rPr>
          <w:rFonts w:ascii="Times New Roman" w:eastAsia="Calibri" w:hAnsi="Times New Roman" w:cs="Times New Roman"/>
          <w:kern w:val="0"/>
          <w:lang w:eastAsia="ru-RU"/>
          <w14:ligatures w14:val="none"/>
        </w:rPr>
        <w:t>Каширину В.А</w:t>
      </w:r>
      <w:r w:rsidR="00051C2D">
        <w:rPr>
          <w:rFonts w:ascii="Times New Roman" w:eastAsia="Calibri" w:hAnsi="Times New Roman" w:cs="Times New Roman"/>
          <w:kern w:val="0"/>
          <w:lang w:eastAsia="ru-RU"/>
          <w14:ligatures w14:val="none"/>
        </w:rPr>
        <w:t>.</w:t>
      </w:r>
      <w:r w:rsidR="00E221DB">
        <w:rPr>
          <w:rFonts w:ascii="Times New Roman" w:eastAsia="Calibri" w:hAnsi="Times New Roman" w:cs="Times New Roman"/>
          <w:kern w:val="0"/>
          <w:lang w:eastAsia="ru-RU"/>
          <w14:ligatures w14:val="none"/>
        </w:rPr>
        <w:t xml:space="preserve">, </w:t>
      </w:r>
      <w:r w:rsidR="00E221DB" w:rsidRPr="002031A0">
        <w:rPr>
          <w:rFonts w:ascii="Times New Roman" w:hAnsi="Times New Roman"/>
          <w:kern w:val="0"/>
          <w:lang w:eastAsia="ru-RU"/>
        </w:rPr>
        <w:t>в газету «Видновские вести».</w:t>
      </w:r>
    </w:p>
    <w:p w14:paraId="2D5D9606" w14:textId="008C159D" w:rsidR="002031A0" w:rsidRPr="002031A0" w:rsidRDefault="002031A0" w:rsidP="002031A0">
      <w:pPr>
        <w:spacing w:after="0" w:line="240" w:lineRule="auto"/>
        <w:ind w:firstLine="708"/>
        <w:jc w:val="both"/>
        <w:rPr>
          <w:rFonts w:ascii="Times New Roman" w:eastAsia="Calibri" w:hAnsi="Times New Roman" w:cs="Times New Roman"/>
          <w:kern w:val="0"/>
          <w:lang w:eastAsia="ru-RU"/>
          <w14:ligatures w14:val="none"/>
        </w:rPr>
      </w:pPr>
    </w:p>
    <w:p w14:paraId="7A513938" w14:textId="77777777" w:rsidR="002031A0" w:rsidRPr="002031A0" w:rsidRDefault="002031A0" w:rsidP="002031A0">
      <w:pPr>
        <w:spacing w:after="0" w:line="240" w:lineRule="auto"/>
        <w:rPr>
          <w:rFonts w:ascii="Times New Roman" w:eastAsia="Times New Roman" w:hAnsi="Times New Roman" w:cs="Times New Roman"/>
          <w:b/>
          <w:i/>
          <w:kern w:val="0"/>
          <w:sz w:val="20"/>
          <w:szCs w:val="20"/>
          <w:lang w:eastAsia="ru-RU"/>
          <w14:ligatures w14:val="none"/>
        </w:rPr>
      </w:pPr>
    </w:p>
    <w:p w14:paraId="190D1FC5" w14:textId="77777777" w:rsidR="002031A0" w:rsidRPr="002031A0" w:rsidRDefault="002031A0" w:rsidP="002031A0">
      <w:pPr>
        <w:spacing w:after="0" w:line="240" w:lineRule="auto"/>
        <w:rPr>
          <w:rFonts w:ascii="Times New Roman" w:eastAsia="Times New Roman" w:hAnsi="Times New Roman" w:cs="Times New Roman"/>
          <w:kern w:val="0"/>
          <w:sz w:val="20"/>
          <w:szCs w:val="20"/>
          <w:lang w:eastAsia="ru-RU"/>
          <w14:ligatures w14:val="none"/>
        </w:rPr>
      </w:pPr>
      <w:r w:rsidRPr="002031A0">
        <w:rPr>
          <w:rFonts w:ascii="Times New Roman" w:eastAsia="Times New Roman" w:hAnsi="Times New Roman" w:cs="Times New Roman"/>
          <w:b/>
          <w:i/>
          <w:kern w:val="0"/>
          <w:sz w:val="20"/>
          <w:szCs w:val="20"/>
          <w:lang w:eastAsia="ru-RU"/>
          <w14:ligatures w14:val="none"/>
        </w:rPr>
        <w:t>Согласовано:</w:t>
      </w:r>
    </w:p>
    <w:tbl>
      <w:tblPr>
        <w:tblW w:w="0" w:type="auto"/>
        <w:tblInd w:w="-601" w:type="dxa"/>
        <w:tblLayout w:type="fixed"/>
        <w:tblLook w:val="0000" w:firstRow="0" w:lastRow="0" w:firstColumn="0" w:lastColumn="0" w:noHBand="0" w:noVBand="0"/>
      </w:tblPr>
      <w:tblGrid>
        <w:gridCol w:w="2410"/>
        <w:gridCol w:w="1630"/>
        <w:gridCol w:w="1631"/>
        <w:gridCol w:w="2268"/>
        <w:gridCol w:w="1842"/>
      </w:tblGrid>
      <w:tr w:rsidR="002031A0" w:rsidRPr="002031A0" w14:paraId="3B40F815" w14:textId="77777777" w:rsidTr="00FB7945">
        <w:trPr>
          <w:cantSplit/>
        </w:trPr>
        <w:tc>
          <w:tcPr>
            <w:tcW w:w="2410" w:type="dxa"/>
          </w:tcPr>
          <w:p w14:paraId="278876F3"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p>
          <w:p w14:paraId="39480C76"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r w:rsidRPr="002031A0">
              <w:rPr>
                <w:rFonts w:ascii="Times New Roman" w:eastAsia="Times New Roman" w:hAnsi="Times New Roman" w:cs="Times New Roman"/>
                <w:i/>
                <w:kern w:val="0"/>
                <w:sz w:val="20"/>
                <w:szCs w:val="20"/>
                <w:u w:val="single"/>
                <w:lang w:eastAsia="ru-RU"/>
                <w14:ligatures w14:val="none"/>
              </w:rPr>
              <w:t>Фамилия, имя, отчество</w:t>
            </w:r>
          </w:p>
        </w:tc>
        <w:tc>
          <w:tcPr>
            <w:tcW w:w="1630" w:type="dxa"/>
          </w:tcPr>
          <w:p w14:paraId="1C12EFF3"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r w:rsidRPr="002031A0">
              <w:rPr>
                <w:rFonts w:ascii="Times New Roman" w:eastAsia="Times New Roman" w:hAnsi="Times New Roman" w:cs="Times New Roman"/>
                <w:i/>
                <w:kern w:val="0"/>
                <w:sz w:val="20"/>
                <w:szCs w:val="20"/>
                <w:u w:val="single"/>
                <w:lang w:eastAsia="ru-RU"/>
                <w14:ligatures w14:val="none"/>
              </w:rPr>
              <w:t>Дата поступления</w:t>
            </w:r>
          </w:p>
          <w:p w14:paraId="1D8BF207"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p>
        </w:tc>
        <w:tc>
          <w:tcPr>
            <w:tcW w:w="1631" w:type="dxa"/>
          </w:tcPr>
          <w:p w14:paraId="1CD0CB97"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r w:rsidRPr="002031A0">
              <w:rPr>
                <w:rFonts w:ascii="Times New Roman" w:eastAsia="Times New Roman" w:hAnsi="Times New Roman" w:cs="Times New Roman"/>
                <w:i/>
                <w:kern w:val="0"/>
                <w:sz w:val="20"/>
                <w:szCs w:val="20"/>
                <w:u w:val="single"/>
                <w:lang w:eastAsia="ru-RU"/>
                <w14:ligatures w14:val="none"/>
              </w:rPr>
              <w:t>Дата согласования</w:t>
            </w:r>
          </w:p>
          <w:p w14:paraId="111F198E"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p>
        </w:tc>
        <w:tc>
          <w:tcPr>
            <w:tcW w:w="2268" w:type="dxa"/>
          </w:tcPr>
          <w:p w14:paraId="71240AD0"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p>
          <w:p w14:paraId="0EBFD08A" w14:textId="77777777" w:rsidR="002031A0" w:rsidRPr="002031A0" w:rsidRDefault="002031A0" w:rsidP="002031A0">
            <w:pPr>
              <w:spacing w:after="0" w:line="240" w:lineRule="auto"/>
              <w:jc w:val="center"/>
              <w:rPr>
                <w:rFonts w:ascii="Times New Roman" w:eastAsia="Times New Roman" w:hAnsi="Times New Roman" w:cs="Times New Roman"/>
                <w:i/>
                <w:kern w:val="0"/>
                <w:sz w:val="20"/>
                <w:szCs w:val="20"/>
                <w:u w:val="single"/>
                <w:lang w:eastAsia="ru-RU"/>
                <w14:ligatures w14:val="none"/>
              </w:rPr>
            </w:pPr>
            <w:r w:rsidRPr="002031A0">
              <w:rPr>
                <w:rFonts w:ascii="Times New Roman" w:eastAsia="Times New Roman" w:hAnsi="Times New Roman" w:cs="Times New Roman"/>
                <w:i/>
                <w:kern w:val="0"/>
                <w:sz w:val="20"/>
                <w:szCs w:val="20"/>
                <w:u w:val="single"/>
                <w:lang w:eastAsia="ru-RU"/>
                <w14:ligatures w14:val="none"/>
              </w:rPr>
              <w:t xml:space="preserve">Личная подпись </w:t>
            </w:r>
          </w:p>
        </w:tc>
        <w:tc>
          <w:tcPr>
            <w:tcW w:w="1842" w:type="dxa"/>
          </w:tcPr>
          <w:p w14:paraId="6FB00516" w14:textId="77777777" w:rsidR="002031A0" w:rsidRPr="002031A0" w:rsidRDefault="002031A0" w:rsidP="002031A0">
            <w:pPr>
              <w:keepNext/>
              <w:spacing w:after="0" w:line="240" w:lineRule="auto"/>
              <w:jc w:val="center"/>
              <w:outlineLvl w:val="2"/>
              <w:rPr>
                <w:rFonts w:ascii="Times New Roman" w:eastAsia="Times New Roman" w:hAnsi="Times New Roman" w:cs="Times New Roman"/>
                <w:i/>
                <w:kern w:val="0"/>
                <w:sz w:val="20"/>
                <w:szCs w:val="20"/>
                <w:u w:val="single"/>
                <w:lang w:eastAsia="ru-RU"/>
                <w14:ligatures w14:val="none"/>
              </w:rPr>
            </w:pPr>
          </w:p>
          <w:p w14:paraId="4EC01DB8" w14:textId="77777777" w:rsidR="002031A0" w:rsidRPr="002031A0" w:rsidRDefault="002031A0" w:rsidP="002031A0">
            <w:pPr>
              <w:keepNext/>
              <w:spacing w:after="0" w:line="240" w:lineRule="auto"/>
              <w:jc w:val="center"/>
              <w:outlineLvl w:val="2"/>
              <w:rPr>
                <w:rFonts w:ascii="Times New Roman" w:eastAsia="Times New Roman" w:hAnsi="Times New Roman" w:cs="Times New Roman"/>
                <w:i/>
                <w:kern w:val="0"/>
                <w:sz w:val="20"/>
                <w:szCs w:val="20"/>
                <w:u w:val="single"/>
                <w:lang w:eastAsia="ru-RU"/>
                <w14:ligatures w14:val="none"/>
              </w:rPr>
            </w:pPr>
            <w:r w:rsidRPr="002031A0">
              <w:rPr>
                <w:rFonts w:ascii="Times New Roman" w:eastAsia="Times New Roman" w:hAnsi="Times New Roman" w:cs="Times New Roman"/>
                <w:i/>
                <w:kern w:val="0"/>
                <w:sz w:val="20"/>
                <w:szCs w:val="20"/>
                <w:u w:val="single"/>
                <w:lang w:eastAsia="ru-RU"/>
                <w14:ligatures w14:val="none"/>
              </w:rPr>
              <w:t>Примечание</w:t>
            </w:r>
          </w:p>
        </w:tc>
      </w:tr>
    </w:tbl>
    <w:p w14:paraId="5295E2C7" w14:textId="69CE5C26" w:rsidR="002031A0" w:rsidRDefault="00051C2D" w:rsidP="002031A0">
      <w:pPr>
        <w:spacing w:after="0" w:line="360" w:lineRule="auto"/>
        <w:jc w:val="both"/>
        <w:rPr>
          <w:rFonts w:ascii="Times New Roman" w:eastAsia="Calibri" w:hAnsi="Times New Roman" w:cs="Times New Roman"/>
          <w:bCs/>
          <w:kern w:val="0"/>
          <w14:ligatures w14:val="none"/>
        </w:rPr>
      </w:pPr>
      <w:proofErr w:type="spellStart"/>
      <w:r>
        <w:rPr>
          <w:rFonts w:ascii="Times New Roman" w:eastAsia="Calibri" w:hAnsi="Times New Roman" w:cs="Times New Roman"/>
          <w:bCs/>
          <w:kern w:val="0"/>
          <w14:ligatures w14:val="none"/>
        </w:rPr>
        <w:t>Квасникова</w:t>
      </w:r>
      <w:proofErr w:type="spellEnd"/>
      <w:r>
        <w:rPr>
          <w:rFonts w:ascii="Times New Roman" w:eastAsia="Calibri" w:hAnsi="Times New Roman" w:cs="Times New Roman"/>
          <w:bCs/>
          <w:kern w:val="0"/>
          <w14:ligatures w14:val="none"/>
        </w:rPr>
        <w:t xml:space="preserve"> Т.Ю.</w:t>
      </w:r>
    </w:p>
    <w:p w14:paraId="160EDCE7" w14:textId="17EDD80C" w:rsidR="00BC2051" w:rsidRPr="002031A0" w:rsidRDefault="00BC2051" w:rsidP="002031A0">
      <w:pPr>
        <w:spacing w:after="0" w:line="360" w:lineRule="auto"/>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Болотских Л.Ю.</w:t>
      </w:r>
    </w:p>
    <w:p w14:paraId="5B29C681" w14:textId="0B4DC85B" w:rsidR="002031A0" w:rsidRPr="002031A0" w:rsidRDefault="00631167" w:rsidP="002031A0">
      <w:pPr>
        <w:spacing w:after="0" w:line="360" w:lineRule="auto"/>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Колмогорова Л.В.</w:t>
      </w:r>
    </w:p>
    <w:p w14:paraId="6CB13760" w14:textId="77777777" w:rsidR="002031A0" w:rsidRPr="002031A0" w:rsidRDefault="002031A0" w:rsidP="002031A0">
      <w:pPr>
        <w:spacing w:after="0" w:line="360" w:lineRule="auto"/>
        <w:jc w:val="both"/>
        <w:rPr>
          <w:rFonts w:ascii="Times New Roman" w:eastAsia="Calibri" w:hAnsi="Times New Roman" w:cs="Times New Roman"/>
          <w:bCs/>
          <w:kern w:val="0"/>
          <w14:ligatures w14:val="none"/>
        </w:rPr>
      </w:pPr>
      <w:proofErr w:type="spellStart"/>
      <w:r w:rsidRPr="002031A0">
        <w:rPr>
          <w:rFonts w:ascii="Times New Roman" w:eastAsia="Calibri" w:hAnsi="Times New Roman" w:cs="Times New Roman"/>
          <w:bCs/>
          <w:kern w:val="0"/>
          <w14:ligatures w14:val="none"/>
        </w:rPr>
        <w:t>Самолина</w:t>
      </w:r>
      <w:proofErr w:type="spellEnd"/>
      <w:r w:rsidRPr="002031A0">
        <w:rPr>
          <w:rFonts w:ascii="Times New Roman" w:eastAsia="Calibri" w:hAnsi="Times New Roman" w:cs="Times New Roman"/>
          <w:bCs/>
          <w:kern w:val="0"/>
          <w14:ligatures w14:val="none"/>
        </w:rPr>
        <w:t xml:space="preserve"> Ю.В.</w:t>
      </w:r>
    </w:p>
    <w:p w14:paraId="65A64905" w14:textId="287C532B" w:rsidR="002031A0" w:rsidRPr="002031A0" w:rsidRDefault="000C5F8E" w:rsidP="002031A0">
      <w:pPr>
        <w:spacing w:after="0" w:line="360" w:lineRule="auto"/>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Каширин В.А.</w:t>
      </w:r>
    </w:p>
    <w:p w14:paraId="374C3B6E" w14:textId="77777777" w:rsidR="002031A0" w:rsidRPr="002031A0" w:rsidRDefault="002031A0" w:rsidP="002031A0"/>
    <w:p w14:paraId="74AC3391" w14:textId="77777777" w:rsidR="00A64478" w:rsidRDefault="00A64478"/>
    <w:p w14:paraId="303225D2" w14:textId="77777777" w:rsidR="00BC2051" w:rsidRDefault="00BC2051"/>
    <w:p w14:paraId="01FFA918" w14:textId="77777777" w:rsidR="00BC2051" w:rsidRDefault="00BC2051"/>
    <w:p w14:paraId="41365A74" w14:textId="77777777" w:rsidR="00BC2051" w:rsidRDefault="00BC2051"/>
    <w:p w14:paraId="4D87DC76" w14:textId="77777777" w:rsidR="00BC2051" w:rsidRDefault="00BC2051"/>
    <w:p w14:paraId="4E5357C1" w14:textId="77777777" w:rsidR="00BC2051" w:rsidRDefault="00BC2051"/>
    <w:p w14:paraId="1BD3477D" w14:textId="77777777" w:rsidR="00BC2051" w:rsidRDefault="00BC2051"/>
    <w:p w14:paraId="6EE4F7FE" w14:textId="77777777" w:rsidR="00BC2051" w:rsidRDefault="00BC2051"/>
    <w:p w14:paraId="76B1131D" w14:textId="77777777" w:rsidR="00BC2051" w:rsidRDefault="00BC2051"/>
    <w:p w14:paraId="1DE55834" w14:textId="77777777" w:rsidR="00BC2051" w:rsidRDefault="00BC2051"/>
    <w:p w14:paraId="71B4E104" w14:textId="77777777" w:rsidR="00BC2051" w:rsidRDefault="00BC2051"/>
    <w:p w14:paraId="21F46A78" w14:textId="77777777" w:rsidR="00BC2051" w:rsidRDefault="00BC2051"/>
    <w:p w14:paraId="382105A1" w14:textId="77777777" w:rsidR="00BC2051" w:rsidRDefault="00BC2051"/>
    <w:p w14:paraId="6C2015DA" w14:textId="4737D550" w:rsidR="00847035" w:rsidRPr="00847035" w:rsidRDefault="00847035" w:rsidP="00847035">
      <w:pPr>
        <w:pStyle w:val="ConsPlusTitle"/>
        <w:ind w:left="720"/>
        <w:jc w:val="right"/>
        <w:outlineLvl w:val="0"/>
        <w:rPr>
          <w:b w:val="0"/>
          <w:bCs/>
          <w:sz w:val="20"/>
        </w:rPr>
      </w:pPr>
      <w:r w:rsidRPr="00847035">
        <w:rPr>
          <w:b w:val="0"/>
          <w:bCs/>
          <w:sz w:val="20"/>
        </w:rPr>
        <w:lastRenderedPageBreak/>
        <w:t>Приложение</w:t>
      </w:r>
      <w:r>
        <w:rPr>
          <w:b w:val="0"/>
          <w:bCs/>
          <w:sz w:val="20"/>
        </w:rPr>
        <w:t xml:space="preserve"> </w:t>
      </w:r>
    </w:p>
    <w:p w14:paraId="51324437" w14:textId="77777777" w:rsidR="00847035" w:rsidRDefault="00847035" w:rsidP="00BC2051">
      <w:pPr>
        <w:pStyle w:val="ConsPlusTitle"/>
        <w:ind w:left="720"/>
        <w:jc w:val="center"/>
        <w:outlineLvl w:val="0"/>
        <w:rPr>
          <w:szCs w:val="24"/>
        </w:rPr>
      </w:pPr>
    </w:p>
    <w:p w14:paraId="5EE66B73" w14:textId="6D763D71" w:rsidR="00BC2051" w:rsidRPr="00BC2051" w:rsidRDefault="00BC2051" w:rsidP="007F725B">
      <w:pPr>
        <w:pStyle w:val="ConsPlusTitle"/>
        <w:spacing w:line="276" w:lineRule="auto"/>
        <w:ind w:left="720"/>
        <w:jc w:val="center"/>
        <w:outlineLvl w:val="0"/>
        <w:rPr>
          <w:szCs w:val="24"/>
        </w:rPr>
      </w:pPr>
      <w:r w:rsidRPr="00BC2051">
        <w:rPr>
          <w:szCs w:val="24"/>
        </w:rPr>
        <w:t>Порядок осуществления стимулирующих выплат</w:t>
      </w:r>
    </w:p>
    <w:p w14:paraId="5A3994C9" w14:textId="4A331810" w:rsidR="00BC2051" w:rsidRPr="000C5F8E" w:rsidRDefault="00BC2051" w:rsidP="007F725B">
      <w:pPr>
        <w:pStyle w:val="ConsPlusTitle"/>
        <w:spacing w:line="276" w:lineRule="auto"/>
        <w:ind w:left="720"/>
        <w:jc w:val="center"/>
        <w:outlineLvl w:val="0"/>
        <w:rPr>
          <w:bCs/>
        </w:rPr>
      </w:pPr>
      <w:r w:rsidRPr="00BC2051">
        <w:rPr>
          <w:szCs w:val="24"/>
        </w:rPr>
        <w:t xml:space="preserve">работникам </w:t>
      </w:r>
      <w:r w:rsidR="000C5F8E" w:rsidRPr="000C5F8E">
        <w:rPr>
          <w:bCs/>
        </w:rPr>
        <w:t>муниципальных культурно-досуговых учреждений Ленинского городского округа Московской области с высоким уровнем достижений работы в сфере культуры</w:t>
      </w:r>
    </w:p>
    <w:p w14:paraId="14BA6089" w14:textId="77777777" w:rsidR="000C5F8E" w:rsidRPr="00BC2051" w:rsidRDefault="000C5F8E" w:rsidP="007F725B">
      <w:pPr>
        <w:pStyle w:val="ConsPlusTitle"/>
        <w:spacing w:line="276" w:lineRule="auto"/>
        <w:ind w:left="720"/>
        <w:jc w:val="center"/>
        <w:outlineLvl w:val="0"/>
        <w:rPr>
          <w:b w:val="0"/>
          <w:bCs/>
          <w:szCs w:val="24"/>
        </w:rPr>
      </w:pPr>
    </w:p>
    <w:p w14:paraId="6E0DD7FB" w14:textId="07A23AA9" w:rsidR="00BC2051" w:rsidRPr="000C5F8E" w:rsidRDefault="00BC2051" w:rsidP="007F725B">
      <w:pPr>
        <w:pStyle w:val="ConsPlusTitle"/>
        <w:spacing w:after="120" w:line="276" w:lineRule="auto"/>
        <w:ind w:left="28" w:firstLine="504"/>
        <w:jc w:val="both"/>
        <w:outlineLvl w:val="0"/>
        <w:rPr>
          <w:b w:val="0"/>
          <w:bCs/>
        </w:rPr>
      </w:pPr>
      <w:r w:rsidRPr="00BC2051">
        <w:rPr>
          <w:b w:val="0"/>
          <w:bCs/>
          <w:szCs w:val="24"/>
        </w:rPr>
        <w:t xml:space="preserve">1. Настоящий Порядок </w:t>
      </w:r>
      <w:r w:rsidRPr="00BC2051">
        <w:rPr>
          <w:b w:val="0"/>
          <w:szCs w:val="24"/>
        </w:rPr>
        <w:t>определя</w:t>
      </w:r>
      <w:r w:rsidRPr="00BC2051">
        <w:rPr>
          <w:b w:val="0"/>
          <w:bCs/>
          <w:szCs w:val="24"/>
        </w:rPr>
        <w:t>е</w:t>
      </w:r>
      <w:r w:rsidRPr="00BC2051">
        <w:rPr>
          <w:b w:val="0"/>
          <w:szCs w:val="24"/>
        </w:rPr>
        <w:t xml:space="preserve">т условия </w:t>
      </w:r>
      <w:r w:rsidRPr="00BC2051">
        <w:rPr>
          <w:b w:val="0"/>
          <w:bCs/>
          <w:szCs w:val="24"/>
        </w:rPr>
        <w:t xml:space="preserve">осуществления </w:t>
      </w:r>
      <w:bookmarkStart w:id="0" w:name="_Hlk164343215"/>
      <w:r w:rsidRPr="00BC2051">
        <w:rPr>
          <w:b w:val="0"/>
          <w:bCs/>
          <w:szCs w:val="24"/>
        </w:rPr>
        <w:t xml:space="preserve">стимулирующих выплат </w:t>
      </w:r>
      <w:r w:rsidR="000C5F8E" w:rsidRPr="000C5F8E">
        <w:rPr>
          <w:b w:val="0"/>
          <w:bCs/>
          <w:szCs w:val="24"/>
        </w:rPr>
        <w:t xml:space="preserve">работникам </w:t>
      </w:r>
      <w:r w:rsidR="000C5F8E" w:rsidRPr="000C5F8E">
        <w:rPr>
          <w:b w:val="0"/>
          <w:bCs/>
        </w:rPr>
        <w:t>муниципальных культурно-досуговых учреждений Ленинского городского округа Московской области с высоким уровнем достижений работы в сфере культуры</w:t>
      </w:r>
      <w:bookmarkEnd w:id="0"/>
      <w:r w:rsidRPr="00BC2051">
        <w:rPr>
          <w:b w:val="0"/>
          <w:bCs/>
          <w:szCs w:val="24"/>
        </w:rPr>
        <w:t>.</w:t>
      </w:r>
    </w:p>
    <w:p w14:paraId="2423A6C8" w14:textId="67AAA2AF" w:rsidR="00BC2051" w:rsidRDefault="00BC2051" w:rsidP="007F725B">
      <w:pPr>
        <w:pStyle w:val="ConsPlusTitle"/>
        <w:spacing w:after="120" w:line="276" w:lineRule="auto"/>
        <w:ind w:left="28" w:firstLine="518"/>
        <w:jc w:val="both"/>
        <w:outlineLvl w:val="0"/>
        <w:rPr>
          <w:b w:val="0"/>
          <w:bCs/>
          <w:color w:val="000000"/>
          <w:szCs w:val="24"/>
        </w:rPr>
      </w:pPr>
      <w:r w:rsidRPr="00BC2051">
        <w:rPr>
          <w:b w:val="0"/>
          <w:bCs/>
          <w:szCs w:val="24"/>
        </w:rPr>
        <w:t xml:space="preserve">2. Источником финансирования является </w:t>
      </w:r>
      <w:r w:rsidRPr="00BC2051">
        <w:rPr>
          <w:b w:val="0"/>
          <w:bCs/>
          <w:color w:val="000000"/>
          <w:szCs w:val="24"/>
        </w:rPr>
        <w:t xml:space="preserve">иной межбюджетный трансферт из бюджета Московской области, имеющий целевое назначение на финансовое обеспечение расходных обязательств Ленинского городского округа Московской области, возникающих при выполнении полномочий Ленинского городского округа Московской области по реализации мероприятий муниципальной программы </w:t>
      </w:r>
      <w:r w:rsidR="0088188A" w:rsidRPr="00BC2051">
        <w:rPr>
          <w:b w:val="0"/>
          <w:bCs/>
          <w:color w:val="000000"/>
          <w:szCs w:val="24"/>
        </w:rPr>
        <w:t xml:space="preserve">Ленинского городского округа </w:t>
      </w:r>
      <w:r w:rsidRPr="00BC2051">
        <w:rPr>
          <w:b w:val="0"/>
          <w:bCs/>
          <w:color w:val="000000"/>
          <w:szCs w:val="24"/>
        </w:rPr>
        <w:t xml:space="preserve">«Культура и туризм» на 2023-2027 годы утвержденной постановлением администрации Ленинского городского округа от 01.11.2022 № </w:t>
      </w:r>
      <w:r w:rsidRPr="0095708F">
        <w:rPr>
          <w:b w:val="0"/>
          <w:bCs/>
          <w:color w:val="000000"/>
          <w:szCs w:val="24"/>
        </w:rPr>
        <w:t>4758 (с изменениями) направленных</w:t>
      </w:r>
      <w:r w:rsidRPr="00BC2051">
        <w:rPr>
          <w:b w:val="0"/>
          <w:bCs/>
          <w:color w:val="000000"/>
          <w:szCs w:val="24"/>
        </w:rPr>
        <w:t xml:space="preserve"> на осуществление стимулирующих выплат </w:t>
      </w:r>
      <w:r w:rsidR="000C5F8E" w:rsidRPr="000C5F8E">
        <w:rPr>
          <w:b w:val="0"/>
          <w:bCs/>
          <w:szCs w:val="24"/>
        </w:rPr>
        <w:t xml:space="preserve">работникам </w:t>
      </w:r>
      <w:r w:rsidR="000C5F8E" w:rsidRPr="000C5F8E">
        <w:rPr>
          <w:b w:val="0"/>
          <w:bCs/>
        </w:rPr>
        <w:t>муниципальных культурно-досуговых учреждений Ленинского городского округа Московской области с высоким уровнем достижений работы в сфере культуры</w:t>
      </w:r>
      <w:r w:rsidRPr="00BC2051">
        <w:rPr>
          <w:b w:val="0"/>
          <w:bCs/>
          <w:color w:val="000000"/>
          <w:szCs w:val="24"/>
        </w:rPr>
        <w:t>.</w:t>
      </w:r>
    </w:p>
    <w:p w14:paraId="43F4EFAE" w14:textId="0B6BDEDA" w:rsidR="00847035" w:rsidRPr="000C5F8E" w:rsidRDefault="00847035" w:rsidP="007F725B">
      <w:pPr>
        <w:pStyle w:val="ConsPlusTitle"/>
        <w:spacing w:after="120" w:line="276" w:lineRule="auto"/>
        <w:ind w:firstLine="532"/>
        <w:jc w:val="both"/>
        <w:outlineLvl w:val="0"/>
        <w:rPr>
          <w:b w:val="0"/>
          <w:bCs/>
          <w:szCs w:val="24"/>
        </w:rPr>
      </w:pPr>
      <w:r w:rsidRPr="000C5F8E">
        <w:rPr>
          <w:b w:val="0"/>
          <w:bCs/>
          <w:color w:val="000000"/>
          <w:szCs w:val="24"/>
        </w:rPr>
        <w:t>3.</w:t>
      </w:r>
      <w:r w:rsidRPr="000C5F8E">
        <w:rPr>
          <w:b w:val="0"/>
          <w:bCs/>
          <w:szCs w:val="24"/>
        </w:rPr>
        <w:t xml:space="preserve"> Распределение иных межбюджетных трансфертов осуществляется по методике, установленной </w:t>
      </w:r>
      <w:r w:rsidR="000C5F8E" w:rsidRPr="000C5F8E">
        <w:rPr>
          <w:b w:val="0"/>
          <w:bCs/>
        </w:rPr>
        <w:t>Правила</w:t>
      </w:r>
      <w:r w:rsidR="00795DC5">
        <w:rPr>
          <w:b w:val="0"/>
          <w:bCs/>
        </w:rPr>
        <w:t>ми</w:t>
      </w:r>
      <w:r w:rsidR="000C5F8E" w:rsidRPr="000C5F8E">
        <w:rPr>
          <w:b w:val="0"/>
          <w:bCs/>
        </w:rPr>
        <w:t xml:space="preserve"> предоставления и методик</w:t>
      </w:r>
      <w:r w:rsidR="00795DC5">
        <w:rPr>
          <w:b w:val="0"/>
          <w:bCs/>
        </w:rPr>
        <w:t>ой</w:t>
      </w:r>
      <w:r w:rsidR="000C5F8E" w:rsidRPr="000C5F8E">
        <w:rPr>
          <w:b w:val="0"/>
          <w:bCs/>
        </w:rPr>
        <w:t xml:space="preserve"> распределения иных межбюджетных трансфертов из бюджета Московской области бюджетам муниципальных образований Московской области на реализацию мероприятия 07.02 «Финансовое обеспечение стимулирующих выплат работникам муниципальных культурно-досуговых учреждений в Московской области с высоким уровнем достижений работы в сфере культуры» подпрограммы 4</w:t>
      </w:r>
      <w:r w:rsidR="000C5F8E" w:rsidRPr="000C5F8E">
        <w:rPr>
          <w:b w:val="0"/>
          <w:bCs/>
          <w:szCs w:val="24"/>
        </w:rPr>
        <w:t xml:space="preserve"> </w:t>
      </w:r>
      <w:r w:rsidRPr="000C5F8E">
        <w:rPr>
          <w:b w:val="0"/>
          <w:bCs/>
          <w:szCs w:val="24"/>
        </w:rPr>
        <w:t>государственной программы Московской области «Культура и туризм Подмосковья» на 2023-2027 годы.</w:t>
      </w:r>
    </w:p>
    <w:p w14:paraId="7A5B7A5A" w14:textId="717724D7" w:rsidR="00874BBB" w:rsidRDefault="00233CEC" w:rsidP="007F725B">
      <w:pPr>
        <w:pStyle w:val="ConsPlusNormal"/>
        <w:spacing w:after="120" w:line="276" w:lineRule="auto"/>
        <w:ind w:firstLine="540"/>
        <w:jc w:val="both"/>
      </w:pPr>
      <w:r>
        <w:t>4</w:t>
      </w:r>
      <w:r w:rsidR="00BC2051" w:rsidRPr="00BC2051">
        <w:t xml:space="preserve">. Осуществление стимулирующих выплат работникам осуществляется по результатам рейтингования </w:t>
      </w:r>
      <w:r w:rsidR="000C5F8E">
        <w:t xml:space="preserve">культурно-досуговых учреждений в Московской области, проведенного Министерством в соответствии с Положением о рейтинговании муниципальных культурно-досуговых учреждений в Московской области, </w:t>
      </w:r>
      <w:r w:rsidR="00795DC5">
        <w:t>включённых</w:t>
      </w:r>
      <w:r w:rsidR="000C5F8E">
        <w:t xml:space="preserve"> в «зеленую зону»</w:t>
      </w:r>
      <w:r w:rsidR="00BC2051" w:rsidRPr="00BC2051">
        <w:t xml:space="preserve">, утвержденным </w:t>
      </w:r>
      <w:r w:rsidR="00874BBB">
        <w:t>распоряжением Министерства культуры и туризма Московской области от 22.02.2024 № 17РВ-27 «Об утверждении Положения о рейтинговании муниципальных культурно-досуговых учреждений в Московской области в 2024 году</w:t>
      </w:r>
      <w:r>
        <w:t>»</w:t>
      </w:r>
      <w:r w:rsidR="00795DC5">
        <w:t>.</w:t>
      </w:r>
      <w:r w:rsidR="00874BBB">
        <w:t xml:space="preserve"> </w:t>
      </w:r>
    </w:p>
    <w:p w14:paraId="0E40F1A6" w14:textId="39F8C0F6" w:rsidR="00BC2051" w:rsidRPr="00BC2051" w:rsidRDefault="00233CEC" w:rsidP="007F725B">
      <w:pPr>
        <w:pStyle w:val="ConsPlusNormal"/>
        <w:spacing w:after="120" w:line="276" w:lineRule="auto"/>
        <w:ind w:firstLine="540"/>
        <w:jc w:val="both"/>
      </w:pPr>
      <w:r>
        <w:t>5</w:t>
      </w:r>
      <w:r w:rsidR="00847035">
        <w:t>.</w:t>
      </w:r>
      <w:r w:rsidR="00655763">
        <w:t xml:space="preserve"> </w:t>
      </w:r>
      <w:r w:rsidR="00BC2051" w:rsidRPr="00BC2051">
        <w:t xml:space="preserve">Размер </w:t>
      </w:r>
      <w:r w:rsidR="00FE7841">
        <w:t xml:space="preserve">и условия осуществления </w:t>
      </w:r>
      <w:r w:rsidR="00BC2051" w:rsidRPr="00BC2051">
        <w:t>ежемесячной стимулирующей выплаты:</w:t>
      </w:r>
    </w:p>
    <w:p w14:paraId="439BDA70" w14:textId="16F1146E" w:rsidR="00795DC5" w:rsidRPr="00795DC5" w:rsidRDefault="00795DC5" w:rsidP="007F725B">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DC5">
        <w:rPr>
          <w:rFonts w:ascii="Times New Roman" w:hAnsi="Times New Roman" w:cs="Times New Roman"/>
          <w:color w:val="000000"/>
          <w:sz w:val="24"/>
          <w:szCs w:val="24"/>
        </w:rPr>
        <w:t xml:space="preserve">руководителям клубных формирований культурно-досуговых учреждений в размере </w:t>
      </w:r>
      <w:r w:rsidR="00FE7841">
        <w:rPr>
          <w:rFonts w:ascii="Times New Roman" w:hAnsi="Times New Roman" w:cs="Times New Roman"/>
          <w:color w:val="000000"/>
          <w:sz w:val="24"/>
          <w:szCs w:val="24"/>
        </w:rPr>
        <w:t xml:space="preserve">             5</w:t>
      </w:r>
      <w:r w:rsidRPr="00795DC5">
        <w:rPr>
          <w:rFonts w:ascii="Times New Roman" w:hAnsi="Times New Roman" w:cs="Times New Roman"/>
          <w:color w:val="000000"/>
          <w:sz w:val="24"/>
          <w:szCs w:val="24"/>
        </w:rPr>
        <w:t xml:space="preserve"> 000 рублей в месяц, при соблюдении одновременно следующих условий: осуществление трудовой деятельности в культурно-досуговом учреждении, включенном в «зеленую зону», по основному месту работы на условиях полной занятости (на полную ставку) или по внутреннему совместительству, не менее полного календарного года, предшествующего году утверждения результатов рейтингования; стимулирующие выплаты производятся в </w:t>
      </w:r>
      <w:r w:rsidRPr="00795DC5">
        <w:rPr>
          <w:rFonts w:ascii="Times New Roman" w:hAnsi="Times New Roman" w:cs="Times New Roman"/>
          <w:color w:val="000000"/>
          <w:sz w:val="24"/>
          <w:szCs w:val="24"/>
        </w:rPr>
        <w:lastRenderedPageBreak/>
        <w:t xml:space="preserve">период работы работника в культурно-досуговом учреждении, включенном в «зеленую зону»;  </w:t>
      </w:r>
    </w:p>
    <w:p w14:paraId="4D17DCB1" w14:textId="46A0C04E" w:rsidR="00795DC5" w:rsidRPr="00795DC5" w:rsidRDefault="00795DC5" w:rsidP="007F725B">
      <w:pPr>
        <w:spacing w:line="276" w:lineRule="auto"/>
        <w:jc w:val="both"/>
        <w:rPr>
          <w:rFonts w:ascii="Times New Roman" w:hAnsi="Times New Roman" w:cs="Times New Roman"/>
          <w:color w:val="000000"/>
          <w:sz w:val="24"/>
          <w:szCs w:val="24"/>
        </w:rPr>
      </w:pPr>
      <w:r w:rsidRPr="00795DC5">
        <w:rPr>
          <w:rFonts w:ascii="Times New Roman" w:hAnsi="Times New Roman" w:cs="Times New Roman"/>
          <w:color w:val="000000"/>
          <w:sz w:val="24"/>
          <w:szCs w:val="24"/>
        </w:rPr>
        <w:t>       </w:t>
      </w:r>
      <w:r w:rsidR="00FE7841">
        <w:rPr>
          <w:rFonts w:ascii="Times New Roman" w:hAnsi="Times New Roman" w:cs="Times New Roman"/>
          <w:color w:val="000000"/>
          <w:sz w:val="24"/>
          <w:szCs w:val="24"/>
        </w:rPr>
        <w:t xml:space="preserve"> -</w:t>
      </w:r>
      <w:r w:rsidRPr="00795DC5">
        <w:rPr>
          <w:rFonts w:ascii="Times New Roman" w:hAnsi="Times New Roman" w:cs="Times New Roman"/>
          <w:color w:val="000000"/>
          <w:sz w:val="24"/>
          <w:szCs w:val="24"/>
        </w:rPr>
        <w:t xml:space="preserve"> заместителям руководителя (директора) </w:t>
      </w:r>
      <w:r w:rsidR="00DC761C">
        <w:rPr>
          <w:rFonts w:ascii="Times New Roman" w:hAnsi="Times New Roman" w:cs="Times New Roman"/>
          <w:color w:val="000000"/>
          <w:sz w:val="24"/>
          <w:szCs w:val="24"/>
        </w:rPr>
        <w:t xml:space="preserve">по творческой </w:t>
      </w:r>
      <w:r w:rsidR="00233CEC">
        <w:rPr>
          <w:rFonts w:ascii="Times New Roman" w:hAnsi="Times New Roman" w:cs="Times New Roman"/>
          <w:color w:val="000000"/>
          <w:sz w:val="24"/>
          <w:szCs w:val="24"/>
        </w:rPr>
        <w:t>деятельности</w:t>
      </w:r>
      <w:r w:rsidR="00DC761C">
        <w:rPr>
          <w:rFonts w:ascii="Times New Roman" w:hAnsi="Times New Roman" w:cs="Times New Roman"/>
          <w:color w:val="000000"/>
          <w:sz w:val="24"/>
          <w:szCs w:val="24"/>
        </w:rPr>
        <w:t xml:space="preserve"> </w:t>
      </w:r>
      <w:r w:rsidRPr="00795DC5">
        <w:rPr>
          <w:rFonts w:ascii="Times New Roman" w:hAnsi="Times New Roman" w:cs="Times New Roman"/>
          <w:color w:val="000000"/>
          <w:sz w:val="24"/>
          <w:szCs w:val="24"/>
        </w:rPr>
        <w:t xml:space="preserve">и художественным руководителям культурно-досуговых учреждений в размере 10 000 рублей в месяц, при соблюдении одновременно следующих условий: осуществление трудовой деятельности в культурно-досуговом учреждении, включенном в «зеленую зону», по основному месту работы на условиях полной занятости (на полную ставку), не менее полного календарного года, предшествующего году утверждения результатов рейтингования; стимулирующие выплаты производятся в период работы работника в культурно-досуговом учреждении, включенном в «зеленую зону»;  </w:t>
      </w:r>
    </w:p>
    <w:p w14:paraId="4A870399" w14:textId="77777777" w:rsidR="00FE7841" w:rsidRDefault="00795DC5" w:rsidP="007F725B">
      <w:pPr>
        <w:spacing w:line="276" w:lineRule="auto"/>
        <w:jc w:val="both"/>
        <w:rPr>
          <w:rFonts w:ascii="Times New Roman" w:hAnsi="Times New Roman" w:cs="Times New Roman"/>
          <w:color w:val="000000"/>
          <w:sz w:val="24"/>
          <w:szCs w:val="24"/>
        </w:rPr>
      </w:pPr>
      <w:r w:rsidRPr="00795DC5">
        <w:rPr>
          <w:rFonts w:ascii="Times New Roman" w:hAnsi="Times New Roman" w:cs="Times New Roman"/>
          <w:color w:val="000000"/>
          <w:sz w:val="24"/>
          <w:szCs w:val="24"/>
        </w:rPr>
        <w:t>        </w:t>
      </w:r>
      <w:r w:rsidR="00FE7841">
        <w:rPr>
          <w:rFonts w:ascii="Times New Roman" w:hAnsi="Times New Roman" w:cs="Times New Roman"/>
          <w:color w:val="000000"/>
          <w:sz w:val="24"/>
          <w:szCs w:val="24"/>
        </w:rPr>
        <w:t xml:space="preserve">- </w:t>
      </w:r>
      <w:r w:rsidRPr="00795DC5">
        <w:rPr>
          <w:rFonts w:ascii="Times New Roman" w:hAnsi="Times New Roman" w:cs="Times New Roman"/>
          <w:color w:val="000000"/>
          <w:sz w:val="24"/>
          <w:szCs w:val="24"/>
        </w:rPr>
        <w:t xml:space="preserve">руководителям (директорам) культурно-досуговых учреждений в размере </w:t>
      </w:r>
      <w:r w:rsidR="00FE7841">
        <w:rPr>
          <w:rFonts w:ascii="Times New Roman" w:hAnsi="Times New Roman" w:cs="Times New Roman"/>
          <w:color w:val="000000"/>
          <w:sz w:val="24"/>
          <w:szCs w:val="24"/>
        </w:rPr>
        <w:t xml:space="preserve">                        </w:t>
      </w:r>
      <w:r w:rsidRPr="00795DC5">
        <w:rPr>
          <w:rFonts w:ascii="Times New Roman" w:hAnsi="Times New Roman" w:cs="Times New Roman"/>
          <w:color w:val="000000"/>
          <w:sz w:val="24"/>
          <w:szCs w:val="24"/>
        </w:rPr>
        <w:t xml:space="preserve">53 444 рубля в месяц, при соблюдении одновременно следующих условий:  осуществление трудовой деятельности в культурно-досуговом учреждении, включенном в «зеленую зону», по основному месту работы на условиях полной занятости (на полную ставку) не менее полного календарного года, предшествующего году утверждения результатов рейтингования; стимулирующие выплаты производятся в период работы работника </w:t>
      </w:r>
      <w:r w:rsidR="00FE7841">
        <w:rPr>
          <w:rFonts w:ascii="Times New Roman" w:hAnsi="Times New Roman" w:cs="Times New Roman"/>
          <w:color w:val="000000"/>
          <w:sz w:val="24"/>
          <w:szCs w:val="24"/>
        </w:rPr>
        <w:t xml:space="preserve">в </w:t>
      </w:r>
      <w:r w:rsidRPr="00FE7841">
        <w:rPr>
          <w:rFonts w:ascii="Times New Roman" w:hAnsi="Times New Roman" w:cs="Times New Roman"/>
          <w:color w:val="000000"/>
          <w:sz w:val="24"/>
          <w:szCs w:val="24"/>
        </w:rPr>
        <w:t xml:space="preserve">культурно-досуговом учреждении, включенном в «зеленую зону». </w:t>
      </w:r>
    </w:p>
    <w:p w14:paraId="4C229B69" w14:textId="482634DF" w:rsidR="00D85CDD" w:rsidRDefault="00233CEC" w:rsidP="007F725B">
      <w:pPr>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E7841" w:rsidRPr="00FE7841">
        <w:rPr>
          <w:rFonts w:ascii="Times New Roman" w:hAnsi="Times New Roman" w:cs="Times New Roman"/>
          <w:color w:val="000000"/>
          <w:sz w:val="24"/>
          <w:szCs w:val="24"/>
        </w:rPr>
        <w:t>. В случае реорганизации культурно-досугового учреждения в году, по итогам рейтингования которого культурно-досуговое учреждение, включено в «зеленую зону», стимулирующая выплата предоставляется работникам реорганизуемого культурно-досугового учреждения, при условии продолжения ими осуществления трудовой деятельности в культурно-досуговом учреждении, которое является правопреемником реорганизуемого культурно-досугового учреждения, с учетом того, что данные работники осуществляли трудовую деятельность по основному месту работы на условиях полной занятости (на полную ставку) или по внутреннему совместительству в реорганизуемом культурно-досуговом учреждении и в культурно-досуговом учреждении – правопреемнике суммарно не менее полного календарного года, предшествующего году утверждения результатов рейтингования. В случае реорганизации культурно-досугового учреждения в году предоставления иного межбюджетного трансферта, в период осуществления трудовой деятельности в культурно-досуговом учреждении – правопреемнике стимулирующие выплаты предоставляются работникам реорганизованного культурно-досугового учреждения при условии осуществления трудовой деятельности в реорганизованном культурно-досуговом учреждении по основному месту работы на условиях полной занятости (на полную ставку) или по внутреннему совместительству не менее полного календарного года, предшествующего году утверждения результатов рейтингования.</w:t>
      </w:r>
    </w:p>
    <w:p w14:paraId="07FD76FF" w14:textId="0228E5D5" w:rsidR="00FE7841" w:rsidRPr="00FE7841" w:rsidRDefault="00233CEC" w:rsidP="007F725B">
      <w:pPr>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85CDD">
        <w:rPr>
          <w:rFonts w:ascii="Times New Roman" w:hAnsi="Times New Roman" w:cs="Times New Roman"/>
          <w:color w:val="000000"/>
          <w:sz w:val="24"/>
          <w:szCs w:val="24"/>
        </w:rPr>
        <w:t>.</w:t>
      </w:r>
      <w:r w:rsidR="00FE7841" w:rsidRPr="00FE7841">
        <w:rPr>
          <w:rFonts w:ascii="Times New Roman" w:hAnsi="Times New Roman" w:cs="Times New Roman"/>
          <w:color w:val="000000"/>
          <w:sz w:val="24"/>
          <w:szCs w:val="24"/>
        </w:rPr>
        <w:t xml:space="preserve"> Предоставление стимулирующих выплат работникам культурно-досуговых учреждений осуществляется ежемесячно в соответствии с распорядительным актом руководителя (директора) культурно-досугового учреждения.  </w:t>
      </w:r>
    </w:p>
    <w:p w14:paraId="747FBA3C" w14:textId="593A4844" w:rsidR="00BC2051" w:rsidRPr="00FE7841" w:rsidRDefault="00795DC5" w:rsidP="007F725B">
      <w:pPr>
        <w:spacing w:line="276" w:lineRule="auto"/>
        <w:jc w:val="both"/>
        <w:rPr>
          <w:rFonts w:ascii="Times New Roman" w:hAnsi="Times New Roman" w:cs="Times New Roman"/>
          <w:sz w:val="24"/>
          <w:szCs w:val="24"/>
        </w:rPr>
      </w:pPr>
      <w:r w:rsidRPr="00FE7841">
        <w:rPr>
          <w:rFonts w:ascii="Times New Roman" w:hAnsi="Times New Roman" w:cs="Times New Roman"/>
          <w:color w:val="000000"/>
          <w:sz w:val="24"/>
          <w:szCs w:val="24"/>
        </w:rPr>
        <w:t xml:space="preserve"> </w:t>
      </w:r>
      <w:r w:rsidR="007F725B">
        <w:rPr>
          <w:rFonts w:ascii="Times New Roman" w:hAnsi="Times New Roman" w:cs="Times New Roman"/>
          <w:color w:val="000000"/>
          <w:sz w:val="24"/>
          <w:szCs w:val="24"/>
        </w:rPr>
        <w:tab/>
      </w:r>
      <w:r w:rsidR="00233CEC">
        <w:rPr>
          <w:rFonts w:ascii="Times New Roman" w:hAnsi="Times New Roman" w:cs="Times New Roman"/>
          <w:color w:val="000000"/>
          <w:sz w:val="24"/>
          <w:szCs w:val="24"/>
        </w:rPr>
        <w:t>8</w:t>
      </w:r>
      <w:r w:rsidR="00BC2051" w:rsidRPr="00FE7841">
        <w:rPr>
          <w:rFonts w:ascii="Times New Roman" w:hAnsi="Times New Roman" w:cs="Times New Roman"/>
          <w:sz w:val="24"/>
          <w:szCs w:val="24"/>
        </w:rPr>
        <w:t xml:space="preserve">. Период, в котором </w:t>
      </w:r>
      <w:r w:rsidR="00B27063" w:rsidRPr="00FE7841">
        <w:rPr>
          <w:rFonts w:ascii="Times New Roman" w:hAnsi="Times New Roman" w:cs="Times New Roman"/>
          <w:sz w:val="24"/>
          <w:szCs w:val="24"/>
        </w:rPr>
        <w:t>осуществляется</w:t>
      </w:r>
      <w:r w:rsidR="00BC2051" w:rsidRPr="00FE7841">
        <w:rPr>
          <w:rFonts w:ascii="Times New Roman" w:hAnsi="Times New Roman" w:cs="Times New Roman"/>
          <w:sz w:val="24"/>
          <w:szCs w:val="24"/>
        </w:rPr>
        <w:t xml:space="preserve"> ежемесячная стимулирующая выплата:</w:t>
      </w:r>
    </w:p>
    <w:p w14:paraId="6D227B70" w14:textId="5A5F620E" w:rsidR="00BC2051" w:rsidRPr="00BC2051" w:rsidRDefault="00BC2051" w:rsidP="007F725B">
      <w:pPr>
        <w:pStyle w:val="ConsPlusNormal"/>
        <w:spacing w:after="120" w:line="276" w:lineRule="auto"/>
        <w:jc w:val="both"/>
      </w:pPr>
      <w:r w:rsidRPr="00BC2051">
        <w:t xml:space="preserve">- по </w:t>
      </w:r>
      <w:r w:rsidR="007F725B">
        <w:t xml:space="preserve">результатам рейтингования муниципальных культурно-досуговых учреждений в Московской области в 2024 году </w:t>
      </w:r>
      <w:r w:rsidRPr="00BC2051">
        <w:t xml:space="preserve">– </w:t>
      </w:r>
      <w:r w:rsidR="007F725B">
        <w:t>с</w:t>
      </w:r>
      <w:r w:rsidR="007739DD">
        <w:t xml:space="preserve"> </w:t>
      </w:r>
      <w:r w:rsidR="007F725B">
        <w:t>апреля</w:t>
      </w:r>
      <w:r w:rsidRPr="00BC2051">
        <w:t xml:space="preserve"> 2024 года</w:t>
      </w:r>
      <w:r w:rsidR="007F725B">
        <w:t xml:space="preserve"> по март 2025 года (включительно).</w:t>
      </w:r>
    </w:p>
    <w:sectPr w:rsidR="00BC2051" w:rsidRPr="00BC2051" w:rsidSect="005D3810">
      <w:head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AC282" w14:textId="77777777" w:rsidR="005D3810" w:rsidRDefault="005D3810" w:rsidP="00631167">
      <w:pPr>
        <w:spacing w:after="0" w:line="240" w:lineRule="auto"/>
      </w:pPr>
      <w:r>
        <w:separator/>
      </w:r>
    </w:p>
  </w:endnote>
  <w:endnote w:type="continuationSeparator" w:id="0">
    <w:p w14:paraId="200BA08F" w14:textId="77777777" w:rsidR="005D3810" w:rsidRDefault="005D3810" w:rsidP="0063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C0D8" w14:textId="77777777" w:rsidR="00051C2D" w:rsidRDefault="00051C2D">
    <w:pPr>
      <w:pStyle w:val="a5"/>
      <w:rPr>
        <w:rFonts w:ascii="Times New Roman" w:hAnsi="Times New Roman"/>
        <w:sz w:val="18"/>
        <w:szCs w:val="18"/>
      </w:rPr>
    </w:pPr>
  </w:p>
  <w:p w14:paraId="75C29526" w14:textId="0570C3A2" w:rsidR="00855894" w:rsidRPr="00520090" w:rsidRDefault="00B14B17">
    <w:pPr>
      <w:pStyle w:val="a5"/>
      <w:rPr>
        <w:rFonts w:ascii="Times New Roman" w:hAnsi="Times New Roman"/>
        <w:sz w:val="18"/>
        <w:szCs w:val="18"/>
      </w:rPr>
    </w:pPr>
    <w:r w:rsidRPr="00520090">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8C8C5" w14:textId="77777777" w:rsidR="005D3810" w:rsidRDefault="005D3810" w:rsidP="00631167">
      <w:pPr>
        <w:spacing w:after="0" w:line="240" w:lineRule="auto"/>
      </w:pPr>
      <w:r>
        <w:separator/>
      </w:r>
    </w:p>
  </w:footnote>
  <w:footnote w:type="continuationSeparator" w:id="0">
    <w:p w14:paraId="68FC02E4" w14:textId="77777777" w:rsidR="005D3810" w:rsidRDefault="005D3810" w:rsidP="0063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E2F0C" w14:textId="16B694F5" w:rsidR="00855894" w:rsidRPr="007229A7" w:rsidRDefault="00B14B17" w:rsidP="0035695A">
    <w:pPr>
      <w:pStyle w:val="a3"/>
      <w:jc w:val="center"/>
      <w:rPr>
        <w:rFonts w:ascii="Times New Roman" w:hAnsi="Times New Roman"/>
      </w:rPr>
    </w:pPr>
    <w:r w:rsidRPr="007229A7">
      <w:rPr>
        <w:rFonts w:ascii="Times New Roman" w:hAnsi="Times New Roman"/>
      </w:rPr>
      <w:fldChar w:fldCharType="begin"/>
    </w:r>
    <w:r w:rsidRPr="007229A7">
      <w:rPr>
        <w:rFonts w:ascii="Times New Roman" w:hAnsi="Times New Roman"/>
      </w:rPr>
      <w:instrText>PAGE   \* MERGEFORMAT</w:instrText>
    </w:r>
    <w:r w:rsidRPr="007229A7">
      <w:rPr>
        <w:rFonts w:ascii="Times New Roman" w:hAnsi="Times New Roman"/>
      </w:rPr>
      <w:fldChar w:fldCharType="separate"/>
    </w:r>
    <w:r w:rsidR="00265B92">
      <w:rPr>
        <w:rFonts w:ascii="Times New Roman" w:hAnsi="Times New Roman"/>
        <w:noProof/>
      </w:rPr>
      <w:t>2</w:t>
    </w:r>
    <w:r w:rsidRPr="007229A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AA3525"/>
    <w:multiLevelType w:val="hybridMultilevel"/>
    <w:tmpl w:val="1A127B04"/>
    <w:lvl w:ilvl="0" w:tplc="E3048FB0">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5957F1"/>
    <w:multiLevelType w:val="multilevel"/>
    <w:tmpl w:val="03F05308"/>
    <w:lvl w:ilvl="0">
      <w:start w:val="1"/>
      <w:numFmt w:val="decimal"/>
      <w:lvlText w:val="%1."/>
      <w:lvlJc w:val="left"/>
      <w:pPr>
        <w:ind w:left="928" w:hanging="360"/>
      </w:pPr>
      <w:rPr>
        <w:rFonts w:hint="default"/>
      </w:rPr>
    </w:lvl>
    <w:lvl w:ilvl="1">
      <w:start w:val="2"/>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6162252C"/>
    <w:multiLevelType w:val="hybridMultilevel"/>
    <w:tmpl w:val="57F257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97663"/>
    <w:multiLevelType w:val="multilevel"/>
    <w:tmpl w:val="F5BE27C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612900509">
    <w:abstractNumId w:val="1"/>
  </w:num>
  <w:num w:numId="2" w16cid:durableId="795954595">
    <w:abstractNumId w:val="3"/>
  </w:num>
  <w:num w:numId="3" w16cid:durableId="622075059">
    <w:abstractNumId w:val="0"/>
  </w:num>
  <w:num w:numId="4" w16cid:durableId="22121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A0"/>
    <w:rsid w:val="000044FC"/>
    <w:rsid w:val="00017001"/>
    <w:rsid w:val="00030D44"/>
    <w:rsid w:val="00051C2D"/>
    <w:rsid w:val="000C491C"/>
    <w:rsid w:val="000C5F8E"/>
    <w:rsid w:val="001134D1"/>
    <w:rsid w:val="001157E7"/>
    <w:rsid w:val="00145C0E"/>
    <w:rsid w:val="00147911"/>
    <w:rsid w:val="00174EEE"/>
    <w:rsid w:val="0019440B"/>
    <w:rsid w:val="001A22BC"/>
    <w:rsid w:val="001A648F"/>
    <w:rsid w:val="001A7BFF"/>
    <w:rsid w:val="001C0B86"/>
    <w:rsid w:val="002031A0"/>
    <w:rsid w:val="00224971"/>
    <w:rsid w:val="002334FE"/>
    <w:rsid w:val="00233CEC"/>
    <w:rsid w:val="00265B92"/>
    <w:rsid w:val="00284AA1"/>
    <w:rsid w:val="00295BEB"/>
    <w:rsid w:val="002B4FD3"/>
    <w:rsid w:val="00300E97"/>
    <w:rsid w:val="003658F7"/>
    <w:rsid w:val="00367949"/>
    <w:rsid w:val="00377F56"/>
    <w:rsid w:val="00456066"/>
    <w:rsid w:val="004825ED"/>
    <w:rsid w:val="004B4417"/>
    <w:rsid w:val="004B670F"/>
    <w:rsid w:val="004C708C"/>
    <w:rsid w:val="005006AC"/>
    <w:rsid w:val="00512A8A"/>
    <w:rsid w:val="00545A7F"/>
    <w:rsid w:val="00556E35"/>
    <w:rsid w:val="00584B8E"/>
    <w:rsid w:val="005A7C1F"/>
    <w:rsid w:val="005D185D"/>
    <w:rsid w:val="005D3810"/>
    <w:rsid w:val="00626AA7"/>
    <w:rsid w:val="00631167"/>
    <w:rsid w:val="00634086"/>
    <w:rsid w:val="00655763"/>
    <w:rsid w:val="006646C5"/>
    <w:rsid w:val="006838B5"/>
    <w:rsid w:val="00685557"/>
    <w:rsid w:val="00771AE2"/>
    <w:rsid w:val="007739DD"/>
    <w:rsid w:val="007742F7"/>
    <w:rsid w:val="0079042A"/>
    <w:rsid w:val="00795DC5"/>
    <w:rsid w:val="007A03EA"/>
    <w:rsid w:val="007C110C"/>
    <w:rsid w:val="007F725B"/>
    <w:rsid w:val="00847035"/>
    <w:rsid w:val="00855894"/>
    <w:rsid w:val="00872F0A"/>
    <w:rsid w:val="00874BBB"/>
    <w:rsid w:val="0088188A"/>
    <w:rsid w:val="00881F63"/>
    <w:rsid w:val="0088670D"/>
    <w:rsid w:val="00897CCF"/>
    <w:rsid w:val="008B09C3"/>
    <w:rsid w:val="008B1DE0"/>
    <w:rsid w:val="008C3364"/>
    <w:rsid w:val="008D6F7E"/>
    <w:rsid w:val="0095708F"/>
    <w:rsid w:val="009664CC"/>
    <w:rsid w:val="009B6294"/>
    <w:rsid w:val="009E2AE9"/>
    <w:rsid w:val="009E7A1C"/>
    <w:rsid w:val="00A507EB"/>
    <w:rsid w:val="00A64478"/>
    <w:rsid w:val="00B01897"/>
    <w:rsid w:val="00B14B17"/>
    <w:rsid w:val="00B152AE"/>
    <w:rsid w:val="00B2594C"/>
    <w:rsid w:val="00B27063"/>
    <w:rsid w:val="00B55677"/>
    <w:rsid w:val="00BC2051"/>
    <w:rsid w:val="00BF24CE"/>
    <w:rsid w:val="00C402E6"/>
    <w:rsid w:val="00CB3302"/>
    <w:rsid w:val="00CC0B43"/>
    <w:rsid w:val="00D10C81"/>
    <w:rsid w:val="00D56A9B"/>
    <w:rsid w:val="00D73E23"/>
    <w:rsid w:val="00D85CDD"/>
    <w:rsid w:val="00DA6DF0"/>
    <w:rsid w:val="00DC761C"/>
    <w:rsid w:val="00E1107E"/>
    <w:rsid w:val="00E119E6"/>
    <w:rsid w:val="00E221DB"/>
    <w:rsid w:val="00E43366"/>
    <w:rsid w:val="00E45E9D"/>
    <w:rsid w:val="00E86112"/>
    <w:rsid w:val="00E96F5C"/>
    <w:rsid w:val="00EB0488"/>
    <w:rsid w:val="00EC5F70"/>
    <w:rsid w:val="00ED6ED4"/>
    <w:rsid w:val="00ED7783"/>
    <w:rsid w:val="00FA41DB"/>
    <w:rsid w:val="00FA777D"/>
    <w:rsid w:val="00FB65E9"/>
    <w:rsid w:val="00FC01C2"/>
    <w:rsid w:val="00FE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FF0E"/>
  <w15:chartTrackingRefBased/>
  <w15:docId w15:val="{52E759DC-4108-4882-A207-2981EEDC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2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1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31A0"/>
  </w:style>
  <w:style w:type="paragraph" w:styleId="a5">
    <w:name w:val="footer"/>
    <w:basedOn w:val="a"/>
    <w:link w:val="a6"/>
    <w:uiPriority w:val="99"/>
    <w:unhideWhenUsed/>
    <w:rsid w:val="002031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1A0"/>
  </w:style>
  <w:style w:type="paragraph" w:customStyle="1" w:styleId="ConsPlusTitle">
    <w:name w:val="ConsPlusTitle"/>
    <w:uiPriority w:val="99"/>
    <w:rsid w:val="002031A0"/>
    <w:pPr>
      <w:widowControl w:val="0"/>
      <w:autoSpaceDE w:val="0"/>
      <w:autoSpaceDN w:val="0"/>
      <w:spacing w:after="0" w:line="240" w:lineRule="auto"/>
    </w:pPr>
    <w:rPr>
      <w:rFonts w:ascii="Times New Roman" w:eastAsia="Times New Roman" w:hAnsi="Times New Roman" w:cs="Times New Roman"/>
      <w:b/>
      <w:kern w:val="0"/>
      <w:sz w:val="24"/>
      <w:szCs w:val="20"/>
      <w:lang w:eastAsia="ru-RU"/>
      <w14:ligatures w14:val="none"/>
    </w:rPr>
  </w:style>
  <w:style w:type="paragraph" w:styleId="a7">
    <w:name w:val="List Paragraph"/>
    <w:basedOn w:val="a"/>
    <w:uiPriority w:val="34"/>
    <w:qFormat/>
    <w:rsid w:val="00E1107E"/>
    <w:pPr>
      <w:ind w:left="720"/>
      <w:contextualSpacing/>
    </w:pPr>
  </w:style>
  <w:style w:type="paragraph" w:customStyle="1" w:styleId="ConsPlusDocList">
    <w:name w:val="ConsPlusDocList"/>
    <w:uiPriority w:val="99"/>
    <w:rsid w:val="00626AA7"/>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character" w:customStyle="1" w:styleId="10">
    <w:name w:val="Заголовок 1 Знак"/>
    <w:basedOn w:val="a0"/>
    <w:link w:val="1"/>
    <w:uiPriority w:val="9"/>
    <w:rsid w:val="00BC2051"/>
    <w:rPr>
      <w:rFonts w:ascii="Times New Roman" w:eastAsia="Times New Roman" w:hAnsi="Times New Roman" w:cs="Times New Roman"/>
      <w:b/>
      <w:bCs/>
      <w:kern w:val="36"/>
      <w:sz w:val="48"/>
      <w:szCs w:val="48"/>
      <w:lang w:eastAsia="ru-RU"/>
      <w14:ligatures w14:val="none"/>
    </w:rPr>
  </w:style>
  <w:style w:type="paragraph" w:customStyle="1" w:styleId="ConsPlusNormal">
    <w:name w:val="ConsPlusNormal"/>
    <w:link w:val="ConsPlusNormal0"/>
    <w:qFormat/>
    <w:rsid w:val="00BC205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ConsPlusNormal0">
    <w:name w:val="ConsPlusNormal Знак"/>
    <w:link w:val="ConsPlusNormal"/>
    <w:qFormat/>
    <w:locked/>
    <w:rsid w:val="00BC2051"/>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4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850F-6A10-479F-97AE-7460B2A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У К</cp:lastModifiedBy>
  <cp:revision>17</cp:revision>
  <cp:lastPrinted>2024-02-15T08:12:00Z</cp:lastPrinted>
  <dcterms:created xsi:type="dcterms:W3CDTF">2024-02-14T10:23:00Z</dcterms:created>
  <dcterms:modified xsi:type="dcterms:W3CDTF">2024-04-19T09:17:00Z</dcterms:modified>
</cp:coreProperties>
</file>