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B4557">
        <w:rPr>
          <w:b/>
          <w:bCs/>
          <w:sz w:val="24"/>
          <w:szCs w:val="24"/>
        </w:rPr>
        <w:t>КОДЕКС</w:t>
      </w:r>
    </w:p>
    <w:p w:rsidR="001B5E48" w:rsidRPr="005B4557" w:rsidRDefault="00AD6533" w:rsidP="001B5E48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ЭТИКИ ЧЛЕНОВ </w:t>
      </w:r>
      <w:r w:rsidR="001B5E48" w:rsidRPr="005B4557">
        <w:rPr>
          <w:b/>
          <w:bCs/>
          <w:sz w:val="24"/>
          <w:szCs w:val="24"/>
        </w:rPr>
        <w:t xml:space="preserve">ОБЩЕСТВЕННОЙ ПАЛАТЫ                                                 ЛЕНИНСКОГО </w:t>
      </w:r>
      <w:r w:rsidR="005B4557" w:rsidRPr="005B4557">
        <w:rPr>
          <w:b/>
          <w:bCs/>
          <w:sz w:val="24"/>
          <w:szCs w:val="24"/>
        </w:rPr>
        <w:t>ГОРОДСКОГО ОКРУГА</w:t>
      </w:r>
      <w:r w:rsidR="001B5E48" w:rsidRPr="005B4557">
        <w:rPr>
          <w:b/>
          <w:bCs/>
          <w:sz w:val="24"/>
          <w:szCs w:val="24"/>
        </w:rPr>
        <w:t xml:space="preserve"> МОСКОВСКОЙ ОБЛАСТИ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1. Общие положения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1.1.</w:t>
      </w:r>
      <w:r w:rsidR="005B4557" w:rsidRPr="005B4557">
        <w:rPr>
          <w:sz w:val="24"/>
          <w:szCs w:val="24"/>
        </w:rPr>
        <w:t xml:space="preserve"> </w:t>
      </w:r>
      <w:r w:rsidRPr="005B4557">
        <w:rPr>
          <w:sz w:val="24"/>
          <w:szCs w:val="24"/>
        </w:rPr>
        <w:t>Этика членов Общественной палаты - это совокупность основных морально-нравственных принципов и норм поведения, которыми должны руководствоваться члены Общественной палаты при исполнении ими своих полномочий. Моральными критериями поведения члена Общественной палаты должны служить идеалы добра, справедливости, гуманизма и милосердия.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1.2. Положение об этике членов Общественной палаты (далее по тексту - Положение) устанавливает этические принципы и нормы поведения, которыми члены Общественной палаты руководствуются в своей деятельности.</w:t>
      </w:r>
    </w:p>
    <w:p w:rsidR="001B5E48" w:rsidRPr="005B4557" w:rsidRDefault="001B5E48" w:rsidP="001B5E4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 xml:space="preserve">1.3.  Положение разработано с целью содействия эффективной деятельности Общественной палаты Ленинского </w:t>
      </w:r>
      <w:r w:rsidR="005B4557" w:rsidRPr="005B4557">
        <w:rPr>
          <w:sz w:val="24"/>
          <w:szCs w:val="24"/>
        </w:rPr>
        <w:t>городского округа</w:t>
      </w:r>
      <w:r w:rsidRPr="005B4557">
        <w:rPr>
          <w:sz w:val="24"/>
          <w:szCs w:val="24"/>
        </w:rPr>
        <w:t xml:space="preserve"> (далее - Общественная палата), повышению авторитета членов Общественной палаты, укреплению доверия граждан к Общественной палате.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1.4. Положение устанавливает обязательные для каждого члена Общественной палаты правила поведения при осуществлении полномочий, основанные на соблюдении безусловного приоритета прав и свобод человека и гражданина, общепризнанных нормах морали и нравственности.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1.</w:t>
      </w:r>
      <w:r w:rsidRPr="005B4557">
        <w:rPr>
          <w:color w:val="000000" w:themeColor="text1"/>
          <w:sz w:val="24"/>
          <w:szCs w:val="24"/>
        </w:rPr>
        <w:t xml:space="preserve">5. Члены Общественной палаты осуществляют свою деятельность в соответствии с </w:t>
      </w:r>
      <w:hyperlink r:id="rId7" w:history="1">
        <w:r w:rsidRPr="005B4557">
          <w:rPr>
            <w:rStyle w:val="a3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5B4557">
        <w:rPr>
          <w:color w:val="000000" w:themeColor="text1"/>
          <w:sz w:val="24"/>
          <w:szCs w:val="24"/>
        </w:rPr>
        <w:t xml:space="preserve"> Российской Федерации, федеральными законами, законами Московской области, </w:t>
      </w:r>
      <w:hyperlink r:id="rId8" w:history="1">
        <w:r w:rsidRPr="005B4557">
          <w:rPr>
            <w:rStyle w:val="a3"/>
            <w:color w:val="000000" w:themeColor="text1"/>
            <w:sz w:val="24"/>
            <w:szCs w:val="24"/>
            <w:u w:val="none"/>
          </w:rPr>
          <w:t>Уставом</w:t>
        </w:r>
      </w:hyperlink>
      <w:r w:rsidRPr="005B4557">
        <w:rPr>
          <w:color w:val="000000" w:themeColor="text1"/>
          <w:sz w:val="24"/>
          <w:szCs w:val="24"/>
        </w:rPr>
        <w:t xml:space="preserve"> Ленинского </w:t>
      </w:r>
      <w:r w:rsidR="005B4557">
        <w:rPr>
          <w:color w:val="000000" w:themeColor="text1"/>
          <w:sz w:val="24"/>
          <w:szCs w:val="24"/>
        </w:rPr>
        <w:t>городского округа</w:t>
      </w:r>
      <w:r w:rsidRPr="005B4557">
        <w:rPr>
          <w:color w:val="000000" w:themeColor="text1"/>
          <w:sz w:val="24"/>
          <w:szCs w:val="24"/>
        </w:rPr>
        <w:t xml:space="preserve">, нормативными правовыми актами органов местного </w:t>
      </w:r>
      <w:r w:rsidRPr="005B4557">
        <w:rPr>
          <w:sz w:val="24"/>
          <w:szCs w:val="24"/>
        </w:rPr>
        <w:t>самоуправления рай</w:t>
      </w:r>
      <w:r w:rsidRPr="004F3BF9">
        <w:rPr>
          <w:sz w:val="24"/>
          <w:szCs w:val="24"/>
        </w:rPr>
        <w:t xml:space="preserve">она, </w:t>
      </w:r>
      <w:r w:rsidR="00FC4AEF" w:rsidRPr="004F3BF9">
        <w:rPr>
          <w:sz w:val="24"/>
          <w:szCs w:val="24"/>
        </w:rPr>
        <w:t>Положением</w:t>
      </w:r>
      <w:r w:rsidR="00FC4AEF">
        <w:rPr>
          <w:sz w:val="24"/>
          <w:szCs w:val="24"/>
        </w:rPr>
        <w:t xml:space="preserve">, Регламентом и Кодексом этики </w:t>
      </w:r>
      <w:r w:rsidRPr="005B4557">
        <w:rPr>
          <w:sz w:val="24"/>
          <w:szCs w:val="24"/>
        </w:rPr>
        <w:t>Общественной палаты и настоящим Положением.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2. Правила поведения, относящиеся к деятельности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 xml:space="preserve">членов Общественной палаты 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2.1. Член Общественной палаты обязан принимать личное участие во всех заседа</w:t>
      </w:r>
      <w:r w:rsidR="00086EE1">
        <w:rPr>
          <w:sz w:val="24"/>
          <w:szCs w:val="24"/>
        </w:rPr>
        <w:t>ниях</w:t>
      </w:r>
      <w:r w:rsidRPr="005B4557">
        <w:rPr>
          <w:sz w:val="24"/>
          <w:szCs w:val="24"/>
        </w:rPr>
        <w:t xml:space="preserve"> Общественной палаты, постоянных комиссий, рабочих групп</w:t>
      </w:r>
      <w:r w:rsidR="0049407E" w:rsidRPr="005B4557">
        <w:rPr>
          <w:sz w:val="24"/>
          <w:szCs w:val="24"/>
        </w:rPr>
        <w:t>.</w:t>
      </w:r>
      <w:r w:rsidRPr="005B4557">
        <w:rPr>
          <w:sz w:val="24"/>
          <w:szCs w:val="24"/>
        </w:rPr>
        <w:t xml:space="preserve"> Участвуя в заседаниях Общественной палаты, </w:t>
      </w:r>
      <w:r w:rsidR="0049407E" w:rsidRPr="005B4557">
        <w:rPr>
          <w:sz w:val="24"/>
          <w:szCs w:val="24"/>
        </w:rPr>
        <w:t>ч</w:t>
      </w:r>
      <w:r w:rsidRPr="005B4557">
        <w:rPr>
          <w:sz w:val="24"/>
          <w:szCs w:val="24"/>
        </w:rPr>
        <w:t xml:space="preserve">лен Общественной палаты обязан соблюдать требования Положения об Общественной палате </w:t>
      </w:r>
      <w:r w:rsidRPr="005B4557">
        <w:rPr>
          <w:kern w:val="36"/>
          <w:sz w:val="24"/>
          <w:szCs w:val="24"/>
        </w:rPr>
        <w:t xml:space="preserve">Ленинского </w:t>
      </w:r>
      <w:r w:rsidR="005B4557" w:rsidRPr="005B4557">
        <w:rPr>
          <w:kern w:val="36"/>
          <w:sz w:val="24"/>
          <w:szCs w:val="24"/>
        </w:rPr>
        <w:t>городского округа</w:t>
      </w:r>
      <w:r w:rsidRPr="005B4557">
        <w:rPr>
          <w:kern w:val="36"/>
          <w:sz w:val="24"/>
          <w:szCs w:val="24"/>
        </w:rPr>
        <w:t>, р</w:t>
      </w:r>
      <w:r w:rsidRPr="005B4557">
        <w:rPr>
          <w:sz w:val="24"/>
          <w:szCs w:val="24"/>
        </w:rPr>
        <w:t>егламента Общественной палаты,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их.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2.2. Каждый член Общественной палаты должен создавать в Общественной палате атмосферу доброжелательности, деловитости, ответственности, взаимной поддержки и товарищеского сотрудничества.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2.3. Член Общественной палаты не имеет права формировать общественное мнение с целью причинения морального вреда чести и достоинству другого члена Общественной палаты.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2.4. В случае невозможности присутствовать на заседании Общественной палаты, постоянной комиссии, рабочей</w:t>
      </w:r>
      <w:r w:rsidR="005B4557" w:rsidRPr="005B4557">
        <w:rPr>
          <w:sz w:val="24"/>
          <w:szCs w:val="24"/>
        </w:rPr>
        <w:t xml:space="preserve"> группы по уважительной причине</w:t>
      </w:r>
      <w:r w:rsidRPr="005B4557">
        <w:rPr>
          <w:sz w:val="24"/>
          <w:szCs w:val="24"/>
        </w:rPr>
        <w:t xml:space="preserve"> член Общественной палаты обязан заблаговременно проинформировать об этом председателя Общественной палаты.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2.5. Член Общественной палаты обязан лично осуществлять право на голосование. Член Общественной палаты, который отсутствовал во время голосования, не вправе требовать учета его голоса после завершения процесса голосования и</w:t>
      </w:r>
      <w:r w:rsidR="0049407E" w:rsidRPr="005B4557">
        <w:rPr>
          <w:sz w:val="24"/>
          <w:szCs w:val="24"/>
        </w:rPr>
        <w:t>ли</w:t>
      </w:r>
      <w:r w:rsidRPr="005B4557">
        <w:rPr>
          <w:sz w:val="24"/>
          <w:szCs w:val="24"/>
        </w:rPr>
        <w:t xml:space="preserve"> перепоручать голосование ин</w:t>
      </w:r>
      <w:r w:rsidR="0049407E" w:rsidRPr="005B4557">
        <w:rPr>
          <w:sz w:val="24"/>
          <w:szCs w:val="24"/>
        </w:rPr>
        <w:t>ым</w:t>
      </w:r>
      <w:r w:rsidRPr="005B4557">
        <w:rPr>
          <w:sz w:val="24"/>
          <w:szCs w:val="24"/>
        </w:rPr>
        <w:t xml:space="preserve"> лиц</w:t>
      </w:r>
      <w:r w:rsidR="0049407E" w:rsidRPr="005B4557">
        <w:rPr>
          <w:sz w:val="24"/>
          <w:szCs w:val="24"/>
        </w:rPr>
        <w:t>ам</w:t>
      </w:r>
      <w:r w:rsidRPr="005B4557">
        <w:rPr>
          <w:sz w:val="24"/>
          <w:szCs w:val="24"/>
        </w:rPr>
        <w:t xml:space="preserve">. 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lastRenderedPageBreak/>
        <w:t>2.6. Члены Общественной палаты должны воздерживаться от деятельности и поступков, которые могут нанести ущерб их авторитету, а также авторитету Общественной палаты.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3. Правила этики во взаимоотношениях членов Общественной палаты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с государственными органами, органами местного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самоуправления, юридическими лицами и гражданами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B4557">
        <w:rPr>
          <w:sz w:val="24"/>
          <w:szCs w:val="24"/>
        </w:rPr>
        <w:t>3.1. Член Общественной палаты не должен использовать в личных целях преимущества своего статуса во взаимоотношениях с государственными органами, органами местного самоуправления, средствами массовой информации, организациями и гражданами.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3.2. Член Общественной палаты, не имеющий на то специальных полномочий, не вправе представлять Общественную палату</w:t>
      </w:r>
      <w:r w:rsidR="00F16541" w:rsidRPr="005B4557">
        <w:rPr>
          <w:sz w:val="24"/>
          <w:szCs w:val="24"/>
        </w:rPr>
        <w:t xml:space="preserve"> в отношениях с юридическими и физическими лицами</w:t>
      </w:r>
      <w:r w:rsidRPr="005B4557">
        <w:rPr>
          <w:sz w:val="24"/>
          <w:szCs w:val="24"/>
        </w:rPr>
        <w:t xml:space="preserve">, делать </w:t>
      </w:r>
      <w:r w:rsidR="00F16541" w:rsidRPr="005B4557">
        <w:rPr>
          <w:sz w:val="24"/>
          <w:szCs w:val="24"/>
        </w:rPr>
        <w:t>о</w:t>
      </w:r>
      <w:r w:rsidRPr="005B4557">
        <w:rPr>
          <w:sz w:val="24"/>
          <w:szCs w:val="24"/>
        </w:rPr>
        <w:t>фициальные заявления в органы государственной власти, органы местного самоуправления и иные организации.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3.3 Член Общественной палаты обязан использовать официальные бланки Общественной палаты только для официальных запросов и документов, необходимых для осуществления полномочий.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 xml:space="preserve">3.4. Член Общественной палаты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полномочий </w:t>
      </w:r>
      <w:r w:rsidR="00A41295" w:rsidRPr="005B4557">
        <w:rPr>
          <w:sz w:val="24"/>
          <w:szCs w:val="24"/>
        </w:rPr>
        <w:t>ч</w:t>
      </w:r>
      <w:r w:rsidRPr="005B4557">
        <w:rPr>
          <w:sz w:val="24"/>
          <w:szCs w:val="24"/>
        </w:rPr>
        <w:t>лена Общественной палаты, в том числе сведения, касающиеся частной жизни и здоровья граждан или затрагивающие их честь и достоинство.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3.5 Член Общественной палаты не вправе использовать свое положение для рекламы деятельности предприятий, учреждений и организаций различных форм собственности.</w:t>
      </w:r>
    </w:p>
    <w:p w:rsidR="0004224A" w:rsidRDefault="001B5E48" w:rsidP="009439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 xml:space="preserve"> </w:t>
      </w:r>
      <w:r w:rsidR="00C561AE">
        <w:rPr>
          <w:sz w:val="24"/>
          <w:szCs w:val="24"/>
        </w:rPr>
        <w:tab/>
      </w:r>
      <w:r w:rsidRPr="00C561AE">
        <w:rPr>
          <w:sz w:val="24"/>
          <w:szCs w:val="24"/>
        </w:rPr>
        <w:t xml:space="preserve">3.6. </w:t>
      </w:r>
      <w:r w:rsidR="009439F2">
        <w:rPr>
          <w:sz w:val="24"/>
          <w:szCs w:val="24"/>
        </w:rPr>
        <w:t>Член</w:t>
      </w:r>
      <w:r w:rsidR="009439F2" w:rsidRPr="009439F2">
        <w:rPr>
          <w:sz w:val="24"/>
          <w:szCs w:val="24"/>
        </w:rPr>
        <w:t xml:space="preserve"> Общественной палаты Ленинского городского округа вправе использовать поступления, не запрещенные действующим законодательством, а также личные средства членов Общественной палаты Ленинского городского округа, которые не могут распределяться между участниками Общественной палаты Ленинского городского округа, а должны использоваться исключительно на достижение </w:t>
      </w:r>
      <w:r w:rsidR="009439F2">
        <w:rPr>
          <w:sz w:val="24"/>
          <w:szCs w:val="24"/>
        </w:rPr>
        <w:t xml:space="preserve">целей и </w:t>
      </w:r>
      <w:proofErr w:type="gramStart"/>
      <w:r w:rsidR="009439F2">
        <w:rPr>
          <w:sz w:val="24"/>
          <w:szCs w:val="24"/>
        </w:rPr>
        <w:t>задач</w:t>
      </w:r>
      <w:proofErr w:type="gramEnd"/>
      <w:r w:rsidR="009439F2">
        <w:rPr>
          <w:sz w:val="24"/>
          <w:szCs w:val="24"/>
        </w:rPr>
        <w:t xml:space="preserve"> стоящих перед Общественной палатой Ленинского городского округа.</w:t>
      </w:r>
    </w:p>
    <w:p w:rsidR="009439F2" w:rsidRPr="005B4557" w:rsidRDefault="009439F2" w:rsidP="009439F2">
      <w:pPr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 xml:space="preserve">4. Этика публичных выступлений 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4.1. Член Общественной палаты, выступая на заседаниях Общественной палаты, постоянных комиссий, рабочих групп, в средствах массовой информации</w:t>
      </w:r>
      <w:r w:rsidR="00C561AE">
        <w:rPr>
          <w:sz w:val="24"/>
          <w:szCs w:val="24"/>
        </w:rPr>
        <w:t xml:space="preserve">, </w:t>
      </w:r>
      <w:r w:rsidR="00C561AE" w:rsidRPr="004F3BF9">
        <w:rPr>
          <w:sz w:val="24"/>
          <w:szCs w:val="24"/>
        </w:rPr>
        <w:t>в социальных сетях</w:t>
      </w:r>
      <w:r w:rsidRPr="004F3BF9">
        <w:rPr>
          <w:sz w:val="24"/>
          <w:szCs w:val="24"/>
        </w:rPr>
        <w:t xml:space="preserve"> с различного рода публичными заявлениями, комментируя деятельность органов государственной власти, местного самоуправления, организаций и гр</w:t>
      </w:r>
      <w:r w:rsidRPr="005B4557">
        <w:rPr>
          <w:sz w:val="24"/>
          <w:szCs w:val="24"/>
        </w:rPr>
        <w:t>аждан, обязан использовать только достоверные проверенные факты</w:t>
      </w:r>
      <w:r w:rsidR="00672FB5" w:rsidRPr="004F3BF9">
        <w:rPr>
          <w:sz w:val="24"/>
          <w:szCs w:val="24"/>
        </w:rPr>
        <w:t>, а также не допускать оскорблений и нецензурной брани в публичном пространстве</w:t>
      </w:r>
      <w:r w:rsidRPr="004F3BF9">
        <w:rPr>
          <w:sz w:val="24"/>
          <w:szCs w:val="24"/>
        </w:rPr>
        <w:t>.</w:t>
      </w:r>
      <w:r w:rsidR="00672FB5">
        <w:rPr>
          <w:sz w:val="24"/>
          <w:szCs w:val="24"/>
        </w:rPr>
        <w:t xml:space="preserve"> 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4.2. В случаях умышленного или неосторожного употребления в публичных выступлениях непроверенных фактов член Общественной палаты должен публично признать некорректность своих высказываний и принести извинения тем органам, организациям и лицам, чьи интересы были затронуты.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5B4557">
        <w:rPr>
          <w:b/>
          <w:sz w:val="24"/>
          <w:szCs w:val="24"/>
        </w:rPr>
        <w:t>5. Порядок рассмотрения вопросов о</w:t>
      </w:r>
      <w:r w:rsidR="00EA51E9" w:rsidRPr="005B4557">
        <w:rPr>
          <w:b/>
          <w:sz w:val="24"/>
          <w:szCs w:val="24"/>
        </w:rPr>
        <w:t>б</w:t>
      </w:r>
      <w:r w:rsidRPr="005B4557">
        <w:rPr>
          <w:b/>
          <w:sz w:val="24"/>
          <w:szCs w:val="24"/>
        </w:rPr>
        <w:t xml:space="preserve"> этике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5.1. Для рассмотрения вопросов, связанных с этикой члена Общественной палаты, и толкования этичности поведения, совершаемых им поступков председатель Обществен</w:t>
      </w:r>
      <w:r w:rsidR="005B4557" w:rsidRPr="005B4557">
        <w:rPr>
          <w:sz w:val="24"/>
          <w:szCs w:val="24"/>
        </w:rPr>
        <w:t xml:space="preserve">ной </w:t>
      </w:r>
      <w:r w:rsidR="005B4557" w:rsidRPr="005B4557">
        <w:rPr>
          <w:sz w:val="24"/>
          <w:szCs w:val="24"/>
        </w:rPr>
        <w:lastRenderedPageBreak/>
        <w:t xml:space="preserve">палаты своим </w:t>
      </w:r>
      <w:r w:rsidR="0062087B" w:rsidRPr="004F3BF9">
        <w:rPr>
          <w:sz w:val="24"/>
          <w:szCs w:val="24"/>
        </w:rPr>
        <w:t>решением</w:t>
      </w:r>
      <w:r w:rsidR="005B4557" w:rsidRPr="005B4557">
        <w:rPr>
          <w:sz w:val="24"/>
          <w:szCs w:val="24"/>
        </w:rPr>
        <w:t xml:space="preserve"> </w:t>
      </w:r>
      <w:r w:rsidRPr="005B4557">
        <w:rPr>
          <w:sz w:val="24"/>
          <w:szCs w:val="24"/>
        </w:rPr>
        <w:t>по мере необходимости формирует временную комиссию по этике (далее - Комиссия), осуществляющую свою работу на основе настоящего Положения.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5.2. Комиссия рассматривает вопросы о нарушении Положения о кодексе этики: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а) по письменному обращению члена Общественной палаты или группы членов Общественной палаты;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 xml:space="preserve">б) по письменному обращению главы Ленинского </w:t>
      </w:r>
      <w:r w:rsidR="005B4557" w:rsidRPr="005B4557">
        <w:rPr>
          <w:sz w:val="24"/>
          <w:szCs w:val="24"/>
        </w:rPr>
        <w:t>городского округа</w:t>
      </w:r>
      <w:r w:rsidRPr="005B4557">
        <w:rPr>
          <w:sz w:val="24"/>
          <w:szCs w:val="24"/>
        </w:rPr>
        <w:t xml:space="preserve">, председателя Совета депутатов Ленинского </w:t>
      </w:r>
      <w:r w:rsidR="005B4557" w:rsidRPr="005B4557">
        <w:rPr>
          <w:sz w:val="24"/>
          <w:szCs w:val="24"/>
        </w:rPr>
        <w:t>городского округа</w:t>
      </w:r>
      <w:r w:rsidRPr="005B4557">
        <w:rPr>
          <w:sz w:val="24"/>
          <w:szCs w:val="24"/>
        </w:rPr>
        <w:t>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в) по письменному обращению должностных лиц органов государственной власти, местного самоуправления, руководителей организаций и учреждений, граждан;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Нарушение норм этики должно рассматриваться Комиссией в обязательном порядке в течение 30 дней со дня регистрации письменного обращения.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5.3. На заседании члены Комиссии заслушивают письменное обращение о нарушении и объяснения члена Общественной палаты по нарушению им норм этики, знакомятся с документами, справками и другими необходимыми документами.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5.4. Комиссия может принять по отношению к члену Общественной палаты одну из следующих мер воздействия: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 xml:space="preserve">а) </w:t>
      </w:r>
      <w:r w:rsidRPr="0062087B">
        <w:rPr>
          <w:sz w:val="24"/>
          <w:szCs w:val="24"/>
        </w:rPr>
        <w:t>рекомендовать</w:t>
      </w:r>
      <w:r w:rsidRPr="005B4557">
        <w:rPr>
          <w:sz w:val="24"/>
          <w:szCs w:val="24"/>
        </w:rPr>
        <w:t xml:space="preserve"> принести публичные извинения;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б) огласить на заседании Общественной палаты факты, связанные с нарушением правил этики;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в) рекомендовать Общественной палате исключить Члена Общественной палаты из состава Общественной палаты.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Комиссия может не согласиться с</w:t>
      </w:r>
      <w:r w:rsidR="005B4557" w:rsidRPr="005B4557">
        <w:rPr>
          <w:sz w:val="24"/>
          <w:szCs w:val="24"/>
        </w:rPr>
        <w:t xml:space="preserve"> доводами заявителя, признав их</w:t>
      </w:r>
      <w:r w:rsidRPr="005B4557">
        <w:rPr>
          <w:sz w:val="24"/>
          <w:szCs w:val="24"/>
        </w:rPr>
        <w:t xml:space="preserve"> необоснованными.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Комиссия принимает решение большинством голосов от ее членов.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5.</w:t>
      </w:r>
      <w:r w:rsidR="004F3BF9">
        <w:rPr>
          <w:sz w:val="24"/>
          <w:szCs w:val="24"/>
        </w:rPr>
        <w:t>5</w:t>
      </w:r>
      <w:r w:rsidRPr="005B4557">
        <w:rPr>
          <w:sz w:val="24"/>
          <w:szCs w:val="24"/>
        </w:rPr>
        <w:t xml:space="preserve">. Общественная палата на основании рекомендаций Комиссии может рассмотреть вопрос о поведении </w:t>
      </w:r>
      <w:r w:rsidR="0062087B" w:rsidRPr="004F3BF9">
        <w:rPr>
          <w:sz w:val="24"/>
          <w:szCs w:val="24"/>
        </w:rPr>
        <w:t>члена</w:t>
      </w:r>
      <w:r w:rsidRPr="004F3BF9">
        <w:rPr>
          <w:sz w:val="24"/>
          <w:szCs w:val="24"/>
        </w:rPr>
        <w:t xml:space="preserve"> </w:t>
      </w:r>
      <w:r w:rsidR="0062087B" w:rsidRPr="004F3BF9">
        <w:rPr>
          <w:sz w:val="24"/>
          <w:szCs w:val="24"/>
        </w:rPr>
        <w:t xml:space="preserve">Общественной палаты </w:t>
      </w:r>
      <w:r w:rsidRPr="004F3BF9">
        <w:rPr>
          <w:sz w:val="24"/>
          <w:szCs w:val="24"/>
        </w:rPr>
        <w:t xml:space="preserve">на </w:t>
      </w:r>
      <w:r w:rsidR="0062087B" w:rsidRPr="004F3BF9">
        <w:rPr>
          <w:sz w:val="24"/>
          <w:szCs w:val="24"/>
        </w:rPr>
        <w:t xml:space="preserve">ближайшем </w:t>
      </w:r>
      <w:r w:rsidRPr="004F3BF9">
        <w:rPr>
          <w:sz w:val="24"/>
          <w:szCs w:val="24"/>
        </w:rPr>
        <w:t>заседании.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По результатам рассмотрения Общественная палата может принять по отношению к члену Общественной палаты следующие меры воздействия: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а) призвать члена Общественной палаты к соблюдению требований настоящего положения с внесением соответствующей записи в протокол заседания;</w:t>
      </w:r>
    </w:p>
    <w:p w:rsidR="001B5E48" w:rsidRPr="005B4557" w:rsidRDefault="001B5E48" w:rsidP="001B5E4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4557">
        <w:rPr>
          <w:sz w:val="24"/>
          <w:szCs w:val="24"/>
        </w:rPr>
        <w:t>б) предложить принести извинения публично;</w:t>
      </w:r>
    </w:p>
    <w:p w:rsidR="001B5E48" w:rsidRPr="005B4557" w:rsidRDefault="001B5E48" w:rsidP="001B5E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в) объявить порицание;</w:t>
      </w:r>
    </w:p>
    <w:p w:rsidR="001B5E48" w:rsidRPr="005B4557" w:rsidRDefault="001B5E48" w:rsidP="001B5E4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B4557">
        <w:rPr>
          <w:sz w:val="24"/>
          <w:szCs w:val="24"/>
        </w:rPr>
        <w:t xml:space="preserve">г) при совершении проступка, позорящего честь и достоинство члена </w:t>
      </w:r>
      <w:r w:rsidR="005273BA" w:rsidRPr="005B4557">
        <w:rPr>
          <w:sz w:val="24"/>
          <w:szCs w:val="24"/>
        </w:rPr>
        <w:t>О</w:t>
      </w:r>
      <w:r w:rsidRPr="005B4557">
        <w:rPr>
          <w:sz w:val="24"/>
          <w:szCs w:val="24"/>
        </w:rPr>
        <w:t>бщественной палаты, подрывающего авторитет Общественной па</w:t>
      </w:r>
      <w:r w:rsidR="005B4557" w:rsidRPr="005B4557">
        <w:rPr>
          <w:sz w:val="24"/>
          <w:szCs w:val="24"/>
        </w:rPr>
        <w:t>латы, в соответствии с решением</w:t>
      </w:r>
      <w:r w:rsidRPr="005B4557">
        <w:rPr>
          <w:sz w:val="24"/>
          <w:szCs w:val="24"/>
        </w:rPr>
        <w:t xml:space="preserve"> Общественной палаты информировать средства массовой информации и граждан о недостойном поведении члена Общественной палаты.</w:t>
      </w:r>
    </w:p>
    <w:p w:rsidR="001B5E48" w:rsidRPr="005B4557" w:rsidRDefault="001B5E48" w:rsidP="001B5E4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д) Прекратить или приостановить полномочия члена Общественной палаты.</w:t>
      </w:r>
    </w:p>
    <w:p w:rsidR="001B5E48" w:rsidRPr="005273BA" w:rsidRDefault="001B5E48" w:rsidP="001B5E4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4557">
        <w:rPr>
          <w:sz w:val="24"/>
          <w:szCs w:val="24"/>
        </w:rPr>
        <w:t>Полномочия члена Общественной палаты прекращаются при грубом нарушении членом О</w:t>
      </w:r>
      <w:r w:rsidR="005B4557" w:rsidRPr="005B4557">
        <w:rPr>
          <w:sz w:val="24"/>
          <w:szCs w:val="24"/>
        </w:rPr>
        <w:t>бщественной палаты правил этики</w:t>
      </w:r>
      <w:r w:rsidRPr="005B4557">
        <w:rPr>
          <w:sz w:val="24"/>
          <w:szCs w:val="24"/>
        </w:rPr>
        <w:t xml:space="preserve"> - по решению не менее половины от установленного числа членов Общественной палаты, принятому на заседании Общественной палаты.</w:t>
      </w:r>
      <w:bookmarkStart w:id="0" w:name="_GoBack"/>
      <w:bookmarkEnd w:id="0"/>
    </w:p>
    <w:sectPr w:rsidR="001B5E48" w:rsidRPr="005273BA" w:rsidSect="00A2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82" w:rsidRDefault="00260A82" w:rsidP="00AD1D06">
      <w:r>
        <w:separator/>
      </w:r>
    </w:p>
  </w:endnote>
  <w:endnote w:type="continuationSeparator" w:id="0">
    <w:p w:rsidR="00260A82" w:rsidRDefault="00260A82" w:rsidP="00A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82" w:rsidRDefault="00260A82" w:rsidP="00AD1D06">
      <w:r>
        <w:separator/>
      </w:r>
    </w:p>
  </w:footnote>
  <w:footnote w:type="continuationSeparator" w:id="0">
    <w:p w:rsidR="00260A82" w:rsidRDefault="00260A82" w:rsidP="00AD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FE"/>
    <w:rsid w:val="000211D7"/>
    <w:rsid w:val="0004224A"/>
    <w:rsid w:val="00086EE1"/>
    <w:rsid w:val="00115C37"/>
    <w:rsid w:val="00134D19"/>
    <w:rsid w:val="001B5E48"/>
    <w:rsid w:val="00260A82"/>
    <w:rsid w:val="00282BF3"/>
    <w:rsid w:val="0049407E"/>
    <w:rsid w:val="004B1523"/>
    <w:rsid w:val="004F3BF9"/>
    <w:rsid w:val="004F7D1D"/>
    <w:rsid w:val="005273BA"/>
    <w:rsid w:val="005B4557"/>
    <w:rsid w:val="0062087B"/>
    <w:rsid w:val="00672FB5"/>
    <w:rsid w:val="00777E39"/>
    <w:rsid w:val="00897DFE"/>
    <w:rsid w:val="008D0211"/>
    <w:rsid w:val="009057D2"/>
    <w:rsid w:val="00926FC1"/>
    <w:rsid w:val="009439F2"/>
    <w:rsid w:val="009D65E5"/>
    <w:rsid w:val="00A24F79"/>
    <w:rsid w:val="00A41295"/>
    <w:rsid w:val="00A75153"/>
    <w:rsid w:val="00AD1D06"/>
    <w:rsid w:val="00AD6533"/>
    <w:rsid w:val="00C561AE"/>
    <w:rsid w:val="00E573DD"/>
    <w:rsid w:val="00EA51E9"/>
    <w:rsid w:val="00EE7EDB"/>
    <w:rsid w:val="00F16541"/>
    <w:rsid w:val="00FC4AEF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AA4A-0C4A-42A5-B4FD-E4D6092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E48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E48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uiPriority w:val="99"/>
    <w:semiHidden/>
    <w:unhideWhenUsed/>
    <w:rsid w:val="001B5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1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1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D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AE473B4597ED0D15514B5E833A27250107F9F4B0E386CF108DD64FBACT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AE473B4597ED0D15515BBFD33A272531B7B9B465F6F6EA05DD3A6T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C509-B473-43FD-85D8-F97714CB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Булашов</dc:creator>
  <cp:keywords/>
  <dc:description/>
  <cp:lastModifiedBy>Anton</cp:lastModifiedBy>
  <cp:revision>3</cp:revision>
  <cp:lastPrinted>2013-05-28T08:29:00Z</cp:lastPrinted>
  <dcterms:created xsi:type="dcterms:W3CDTF">2020-12-09T11:46:00Z</dcterms:created>
  <dcterms:modified xsi:type="dcterms:W3CDTF">2020-12-09T11:47:00Z</dcterms:modified>
</cp:coreProperties>
</file>